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 w:bidi="ar"/>
        </w:rPr>
        <w:t>北京市丰台区教育委员会</w:t>
      </w:r>
    </w:p>
    <w:p>
      <w:pPr>
        <w:spacing w:line="560" w:lineRule="exact"/>
        <w:jc w:val="center"/>
        <w:rPr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 w:bidi="ar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bidi="ar"/>
        </w:rPr>
        <w:t>年政府信息公开工作年度报告</w:t>
      </w:r>
      <w:r>
        <w:rPr>
          <w:rFonts w:hint="eastAsia" w:ascii="微软雅黑" w:hAnsi="微软雅黑" w:eastAsia="微软雅黑" w:cs="宋体"/>
          <w:color w:val="auto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auto"/>
          <w:kern w:val="0"/>
          <w:sz w:val="32"/>
          <w:szCs w:val="32"/>
          <w:lang w:bidi="ar"/>
        </w:rPr>
        <w:t xml:space="preserve">  </w:t>
      </w:r>
    </w:p>
    <w:p>
      <w:pPr>
        <w:widowControl/>
        <w:spacing w:line="560" w:lineRule="exact"/>
        <w:jc w:val="left"/>
        <w:rPr>
          <w:rFonts w:hint="eastAsia" w:ascii="微软雅黑" w:hAnsi="微软雅黑" w:eastAsia="微软雅黑" w:cs="宋体"/>
          <w:color w:val="auto"/>
          <w:kern w:val="0"/>
          <w:sz w:val="32"/>
          <w:szCs w:val="32"/>
          <w:lang w:bidi="ar"/>
        </w:rPr>
      </w:pPr>
      <w:r>
        <w:rPr>
          <w:rFonts w:hint="eastAsia" w:ascii="微软雅黑" w:hAnsi="微软雅黑" w:eastAsia="微软雅黑" w:cs="宋体"/>
          <w:color w:val="auto"/>
          <w:kern w:val="0"/>
          <w:sz w:val="24"/>
          <w:lang w:bidi="ar"/>
        </w:rPr>
        <w:t>　　</w:t>
      </w:r>
      <w:r>
        <w:rPr>
          <w:rFonts w:hint="eastAsia" w:ascii="微软雅黑" w:hAnsi="微软雅黑" w:eastAsia="微软雅黑" w:cs="宋体"/>
          <w:color w:val="auto"/>
          <w:kern w:val="0"/>
          <w:sz w:val="32"/>
          <w:szCs w:val="32"/>
          <w:lang w:bidi="ar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黑体" w:hAnsi="宋体" w:eastAsia="黑体" w:cs="宋体"/>
          <w:color w:val="auto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spacing w:val="8"/>
          <w:kern w:val="0"/>
          <w:sz w:val="32"/>
          <w:szCs w:val="32"/>
          <w:lang w:bidi="ar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2024年是新中国成立75周年，是实现“十四五”规划目标任务的关键一年。在区委、区政府的坚强领导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 w:bidi="ar"/>
        </w:rPr>
        <w:t>下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，区教委坚持以习近平新时代中国特色社会主义思想为指导，全面贯彻党的二十大和二十届二中、三中全会精神，以满足区域人民群众对优质教育新需求为中心，加快落实基础教育“强基工程”，不断扩大优质教育资源供给，提升教育教学质量，完善教育发展支持机制，推动区域教育事业优质均衡发展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 w:bidi="ar"/>
        </w:rPr>
        <w:t>。在政府信息公开方面，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按照市区对政务公开工作的各项要求，</w:t>
      </w:r>
      <w:r>
        <w:rPr>
          <w:rFonts w:hint="default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围绕教育中心工作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 w:bidi="ar"/>
        </w:rPr>
        <w:t>，持续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推进教育领域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 w:bidi="ar"/>
        </w:rPr>
        <w:t>政府信息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公开，完成了年度政府信息</w:t>
      </w:r>
      <w:r>
        <w:rPr>
          <w:rFonts w:hint="default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公开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各项工作任务。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8" w:firstLineChars="190"/>
        <w:textAlignment w:val="auto"/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eastAsia="zh-CN" w:bidi="ar"/>
        </w:rPr>
        <w:t>加强组织领导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 w:bidi="ar"/>
        </w:rPr>
        <w:t>不断健全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"/>
        </w:rPr>
        <w:t>机制建设，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 w:bidi="ar"/>
        </w:rPr>
        <w:t>加强工作统筹与监督，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细化责任落实，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 w:bidi="ar"/>
        </w:rPr>
        <w:t>明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确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 w:bidi="ar"/>
        </w:rPr>
        <w:t>分管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领导，由办公室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 w:bidi="ar"/>
        </w:rPr>
        <w:t>统筹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负责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 w:bidi="ar"/>
        </w:rPr>
        <w:t>机关政府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bidi="ar"/>
        </w:rPr>
        <w:t>信息公开工作，积极与上级部门对接，形成上下贯通、执行有力的信息公开组织体系，有序推动信息公开工作顺利开展。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8" w:firstLineChars="190"/>
        <w:textAlignment w:val="auto"/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eastAsia="zh-CN" w:bidi="ar"/>
        </w:rPr>
        <w:t>持续推进主动公开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"/>
        </w:rPr>
        <w:t>严格遵循“公开为常态、不公开为例外”原则，及时更新机构职能、机构设置、对外联系电话、领导信息等内容，及时发布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"/>
        </w:rPr>
        <w:t>2024年义务教育阶段入学政策及解读文件，按时发布本部门年度财政预算决算等信息。2024年还完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成普惠托育服务试点、新增幼儿园普惠性托位、“强基工程”、社区办园点转型提升、“五育”并举等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</w:rPr>
        <w:t>方面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eastAsia="zh-CN"/>
        </w:rPr>
        <w:t>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</w:rPr>
        <w:t>信息公开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eastAsia="zh-CN"/>
        </w:rPr>
        <w:t>工作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</w:rPr>
        <w:t>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8" w:firstLineChars="190"/>
        <w:textAlignment w:val="auto"/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eastAsia="zh-CN" w:bidi="ar"/>
        </w:rPr>
        <w:t>规范依申请公开办理</w:t>
      </w:r>
    </w:p>
    <w:p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2024年新收到申请10件，9件已在规定时间内答复完毕，做到规范受理、依法研判、及时处理、精准答复，结转办理1件。上年结转2件。未发生信息公开相关行政复议或诉讼。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8" w:firstLineChars="190"/>
        <w:textAlignment w:val="auto"/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eastAsia="zh-CN" w:bidi="ar"/>
        </w:rPr>
        <w:t>加强政府信息管理</w:t>
      </w:r>
    </w:p>
    <w:p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动态管理政府信息公开全清单，严格落实政府信息发布审核制度，未经审核的信息一律不准公开，坚决杜绝涉密信息上网，确保公民个人隐私和敏感信息不泄露。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8" w:firstLineChars="190"/>
        <w:textAlignment w:val="auto"/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highlight w:val="none"/>
          <w:lang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highlight w:val="none"/>
          <w:lang w:eastAsia="zh-CN" w:bidi="ar"/>
        </w:rPr>
        <w:t>优化平台建设维护</w:t>
      </w:r>
    </w:p>
    <w:p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安排专人负责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区政府网站栏目维护，定期上传和更新信息，同时，依托“丰台教育”公众号、丰台区招生考试中心网站等平台，发布入学、转学、考试等信息。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8" w:firstLineChars="190"/>
        <w:textAlignment w:val="auto"/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eastAsia="zh-CN" w:bidi="ar"/>
        </w:rPr>
        <w:t>教育培训及监督保障情况</w:t>
      </w:r>
    </w:p>
    <w:p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始终将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政府信息公开工作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作为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机关业务培训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重要内容，积极参加相关培训，组织单位相关人员学习《政府信息公开条例》和《丰台区202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年政务公开工作要点》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等文件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，提升对政策法规的理解和把握能力，不断提高政府信息公开工作质量。</w:t>
      </w: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宋体" w:eastAsia="黑体" w:cs="黑体"/>
          <w:color w:val="auto"/>
          <w:sz w:val="32"/>
          <w:szCs w:val="32"/>
          <w:lang w:bidi="ar"/>
        </w:rPr>
      </w:pPr>
      <w:r>
        <w:rPr>
          <w:rFonts w:hint="eastAsia" w:ascii="黑体" w:hAnsi="宋体" w:eastAsia="黑体" w:cs="黑体"/>
          <w:color w:val="auto"/>
          <w:sz w:val="32"/>
          <w:szCs w:val="32"/>
          <w:lang w:bidi="ar"/>
        </w:rPr>
        <w:t>主动公开政府信息情况</w:t>
      </w:r>
    </w:p>
    <w:p>
      <w:pPr>
        <w:pStyle w:val="2"/>
        <w:widowControl/>
        <w:rPr>
          <w:color w:val="auto"/>
        </w:rPr>
      </w:pPr>
    </w:p>
    <w:tbl>
      <w:tblPr>
        <w:tblStyle w:val="7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cs="Calibri"/>
                <w:color w:val="auto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widowControl/>
        <w:rPr>
          <w:color w:val="auto"/>
        </w:rPr>
      </w:pP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宋体" w:eastAsia="黑体" w:cs="黑体"/>
          <w:color w:val="auto"/>
          <w:sz w:val="32"/>
          <w:szCs w:val="32"/>
        </w:rPr>
      </w:pPr>
      <w:r>
        <w:rPr>
          <w:rFonts w:hint="eastAsia" w:ascii="黑体" w:hAnsi="宋体" w:eastAsia="黑体" w:cs="黑体"/>
          <w:color w:val="auto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color w:val="auto"/>
          <w:sz w:val="24"/>
        </w:rPr>
      </w:pPr>
    </w:p>
    <w:tbl>
      <w:tblPr>
        <w:tblStyle w:val="7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</w:tr>
    </w:tbl>
    <w:p>
      <w:pPr>
        <w:pStyle w:val="2"/>
        <w:widowControl/>
        <w:ind w:left="420" w:leftChars="200"/>
        <w:rPr>
          <w:color w:val="auto"/>
        </w:rPr>
      </w:pPr>
    </w:p>
    <w:p>
      <w:pPr>
        <w:spacing w:line="560" w:lineRule="exact"/>
        <w:ind w:firstLine="640" w:firstLineChars="200"/>
        <w:rPr>
          <w:rFonts w:hint="eastAsia" w:ascii="黑体" w:hAnsi="宋体" w:eastAsia="黑体" w:cs="黑体"/>
          <w:color w:val="auto"/>
          <w:sz w:val="32"/>
          <w:szCs w:val="32"/>
        </w:rPr>
      </w:pPr>
      <w:r>
        <w:rPr>
          <w:rFonts w:hint="eastAsia" w:ascii="黑体" w:hAnsi="宋体" w:eastAsia="黑体" w:cs="黑体"/>
          <w:color w:val="auto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  <w:rPr>
          <w:color w:val="auto"/>
        </w:rPr>
      </w:pPr>
    </w:p>
    <w:tbl>
      <w:tblPr>
        <w:tblStyle w:val="7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color w:val="auto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cs="宋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widowControl/>
        <w:jc w:val="left"/>
        <w:rPr>
          <w:color w:val="auto"/>
        </w:rPr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color w:val="auto"/>
          <w:spacing w:val="8"/>
          <w:kern w:val="0"/>
          <w:sz w:val="24"/>
        </w:rPr>
      </w:pPr>
      <w:r>
        <w:rPr>
          <w:rFonts w:hint="eastAsia" w:ascii="黑体" w:hAnsi="宋体" w:eastAsia="黑体" w:cs="宋体"/>
          <w:color w:val="auto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" w:leftChars="0" w:firstLine="640" w:firstLineChars="200"/>
        <w:textAlignment w:val="auto"/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仿宋_GB2312" w:hAnsi="仿宋" w:eastAsia="仿宋_GB2312" w:cs="Times New Roman"/>
          <w:color w:val="auto"/>
          <w:sz w:val="32"/>
          <w:szCs w:val="32"/>
          <w:lang w:val="en-US" w:eastAsia="zh-CN"/>
        </w:rPr>
        <w:t>年，我委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>按照法律法规有关要求有序推进</w:t>
      </w:r>
      <w:r>
        <w:rPr>
          <w:rFonts w:hint="default" w:ascii="仿宋_GB2312" w:hAnsi="仿宋" w:eastAsia="仿宋_GB2312" w:cs="Times New Roman"/>
          <w:color w:val="auto"/>
          <w:sz w:val="32"/>
          <w:szCs w:val="32"/>
          <w:lang w:val="en-US" w:eastAsia="zh-CN"/>
        </w:rPr>
        <w:t>政府信息公开方面的工作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>。但与公众需求期望相比，仍存在不足。在</w:t>
      </w:r>
      <w:r>
        <w:rPr>
          <w:rFonts w:hint="default" w:ascii="仿宋_GB2312" w:hAnsi="仿宋" w:eastAsia="仿宋_GB2312" w:cs="Times New Roman"/>
          <w:color w:val="auto"/>
          <w:sz w:val="32"/>
          <w:szCs w:val="32"/>
          <w:lang w:val="en-US" w:eastAsia="zh-CN"/>
        </w:rPr>
        <w:t>丰富公开内容、提高公开覆盖面上还有待进一步提升。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>下一步我委</w:t>
      </w:r>
      <w:r>
        <w:rPr>
          <w:rFonts w:hint="default" w:ascii="仿宋_GB2312" w:hAnsi="仿宋" w:eastAsia="仿宋_GB2312" w:cs="Times New Roman"/>
          <w:color w:val="auto"/>
          <w:sz w:val="32"/>
          <w:szCs w:val="32"/>
          <w:lang w:val="en-US" w:eastAsia="zh-CN"/>
        </w:rPr>
        <w:t>将持续加强人员培训，从依法履行政府职责的高度做好政务公开工作，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>进一步扩大主动公开范围，积极运用短视频、微信公众号等新媒体技术手段，推进公众参与，及时准确公开教育领域重点工作。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color w:val="auto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" w:leftChars="0" w:firstLine="640" w:firstLineChars="200"/>
        <w:textAlignment w:val="auto"/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《政府信息公开信息处理费管理办法》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年本单位发出收费通知的件数和总金额以及实际收取的总金额均为0。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</w:pPr>
    </w:p>
    <w:p>
      <w:pPr>
        <w:pStyle w:val="2"/>
        <w:widowControl/>
        <w:spacing w:line="560" w:lineRule="exact"/>
        <w:rPr>
          <w:color w:val="auto"/>
        </w:rPr>
      </w:pPr>
      <w:bookmarkStart w:id="0" w:name="_GoBack"/>
      <w:bookmarkEnd w:id="0"/>
    </w:p>
    <w:p>
      <w:pPr>
        <w:rPr>
          <w:color w:val="auto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寰蒋闆呴粦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C3103D"/>
    <w:multiLevelType w:val="singleLevel"/>
    <w:tmpl w:val="A3C3103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  <w:rPr>
        <w:rFonts w:hint="eastAsia" w:ascii="黑体" w:hAnsi="黑体" w:eastAsia="黑体" w:cs="黑体"/>
        <w:sz w:val="32"/>
        <w:szCs w:val="3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0313160"/>
    <w:rsid w:val="03FD4168"/>
    <w:rsid w:val="068063B8"/>
    <w:rsid w:val="097D5DA0"/>
    <w:rsid w:val="0B5B6E2A"/>
    <w:rsid w:val="0DBF68FD"/>
    <w:rsid w:val="0F841601"/>
    <w:rsid w:val="11072BC3"/>
    <w:rsid w:val="116513D4"/>
    <w:rsid w:val="12FE714B"/>
    <w:rsid w:val="1DAD5CC1"/>
    <w:rsid w:val="1F983263"/>
    <w:rsid w:val="20A879D3"/>
    <w:rsid w:val="20FB77F4"/>
    <w:rsid w:val="2EE12975"/>
    <w:rsid w:val="2F106B60"/>
    <w:rsid w:val="2F2B2ABE"/>
    <w:rsid w:val="32BE5267"/>
    <w:rsid w:val="398C207A"/>
    <w:rsid w:val="3FA4683E"/>
    <w:rsid w:val="40866C82"/>
    <w:rsid w:val="42195744"/>
    <w:rsid w:val="42220D71"/>
    <w:rsid w:val="47531291"/>
    <w:rsid w:val="4BD642F8"/>
    <w:rsid w:val="53A72D40"/>
    <w:rsid w:val="5F1F39A6"/>
    <w:rsid w:val="5FD849CF"/>
    <w:rsid w:val="665F41EF"/>
    <w:rsid w:val="702249EF"/>
    <w:rsid w:val="768F16E6"/>
    <w:rsid w:val="77623533"/>
    <w:rsid w:val="77CC2A1C"/>
    <w:rsid w:val="794C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625001</cp:lastModifiedBy>
  <cp:lastPrinted>2025-01-09T07:22:17Z</cp:lastPrinted>
  <dcterms:modified xsi:type="dcterms:W3CDTF">2025-01-09T08:54:04Z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2CE85D57F1AF48EB93787A55E05929E0</vt:lpwstr>
  </property>
</Properties>
</file>