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北京市丰台区文化和旅游局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2019年政府信息公开工作年度报告</w:t>
      </w: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依据《中华人民共和国政府信息公开条例》第五十条之规定，制作本报告。</w:t>
      </w:r>
    </w:p>
    <w:p>
      <w:pPr>
        <w:spacing w:line="60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、总体情况</w:t>
      </w:r>
    </w:p>
    <w:p>
      <w:pPr>
        <w:widowControl/>
        <w:spacing w:line="60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根据《中华人民共和国政府信息公开条例》规定和区政府要求，2019年我局认真落实条例要求，制定工作制度，完善工作流程，依法主动公开。具体情况如下：</w:t>
      </w:r>
    </w:p>
    <w:p>
      <w:pPr>
        <w:widowControl/>
        <w:spacing w:line="600" w:lineRule="exact"/>
        <w:ind w:firstLine="640" w:firstLineChars="200"/>
        <w:rPr>
          <w:rFonts w:ascii="楷体" w:hAnsi="楷体" w:eastAsia="楷体" w:cs="仿宋_GB2312"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仿宋_GB2312"/>
          <w:bCs/>
          <w:color w:val="000000"/>
          <w:kern w:val="0"/>
          <w:sz w:val="32"/>
          <w:szCs w:val="32"/>
          <w:lang w:bidi="ar"/>
        </w:rPr>
        <w:t>（一）主动</w:t>
      </w:r>
      <w:r>
        <w:rPr>
          <w:rFonts w:ascii="楷体" w:hAnsi="楷体" w:eastAsia="楷体" w:cs="仿宋_GB2312"/>
          <w:bCs/>
          <w:color w:val="000000"/>
          <w:kern w:val="0"/>
          <w:sz w:val="32"/>
          <w:szCs w:val="32"/>
          <w:lang w:bidi="ar"/>
        </w:rPr>
        <w:t>公开情况</w:t>
      </w:r>
    </w:p>
    <w:p>
      <w:pPr>
        <w:widowControl/>
        <w:spacing w:line="6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重新梳理信息公开目录内容，完善网络平台信息公开内容，提高政务微博、微信公众号等新媒体公开水平。2019年我局信息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公开专栏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共发布信息644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bidi="ar"/>
        </w:rPr>
        <w:t>条（原丰台区旅游发展委员会2019年5月份迁移历史数据547条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）。按照《</w:t>
      </w:r>
      <w:r>
        <w:rPr>
          <w:rFonts w:hint="eastAsia" w:ascii="仿宋_GB2312" w:eastAsia="仿宋_GB2312"/>
          <w:sz w:val="32"/>
          <w:szCs w:val="32"/>
        </w:rPr>
        <w:t>丰台区文化和旅游局关于</w:t>
      </w:r>
      <w:r>
        <w:rPr>
          <w:rFonts w:hint="eastAsia" w:ascii="仿宋_GB2312" w:hAnsi="微软雅黑" w:eastAsia="仿宋_GB2312"/>
          <w:sz w:val="32"/>
          <w:szCs w:val="32"/>
          <w:shd w:val="clear" w:color="auto" w:fill="FFFFFF"/>
        </w:rPr>
        <w:t>进一步加强政务公开工作的工作方案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》，我局结合部门职能制定了主动公开目录，并分解到科室（部门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、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单位），主动公开政府信息132条，区政府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门户网站发布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政府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信息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17条。及时变更部门、领导信息，对属于目录内的信息，由相关科室制发后，经科室负责人审核并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经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公开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保密属性审查后，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主管领导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批示后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方可报办公室予以公布，以保证信息公开及时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准确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。按规定编制年度报告并及时公开，按规定要求每月新增信息，并及时报送月度数据和败诉案件的报备情况。按要求公开我局财政预算和重大事项。</w:t>
      </w:r>
    </w:p>
    <w:p>
      <w:pPr>
        <w:spacing w:line="600" w:lineRule="exact"/>
        <w:ind w:firstLine="640" w:firstLineChars="200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(二)依申请</w:t>
      </w:r>
      <w:r>
        <w:rPr>
          <w:rFonts w:ascii="楷体" w:hAnsi="楷体" w:eastAsia="楷体"/>
          <w:sz w:val="32"/>
          <w:szCs w:val="32"/>
        </w:rPr>
        <w:t>公开</w:t>
      </w:r>
      <w:r>
        <w:rPr>
          <w:rFonts w:hint="eastAsia" w:ascii="楷体" w:hAnsi="楷体" w:eastAsia="楷体"/>
          <w:sz w:val="32"/>
          <w:szCs w:val="32"/>
        </w:rPr>
        <w:t>办理</w:t>
      </w:r>
      <w:r>
        <w:rPr>
          <w:rFonts w:ascii="楷体" w:hAnsi="楷体" w:eastAsia="楷体"/>
          <w:sz w:val="32"/>
          <w:szCs w:val="32"/>
        </w:rPr>
        <w:t>情况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bidi="ar"/>
        </w:rPr>
        <w:t>我局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《</w:t>
      </w:r>
      <w:r>
        <w:rPr>
          <w:rFonts w:hint="eastAsia" w:ascii="仿宋_GB2312" w:eastAsia="仿宋_GB2312"/>
          <w:sz w:val="32"/>
          <w:szCs w:val="32"/>
        </w:rPr>
        <w:t>丰台区文化和旅游局关于</w:t>
      </w:r>
      <w:r>
        <w:rPr>
          <w:rFonts w:hint="eastAsia" w:ascii="仿宋_GB2312" w:hAnsi="微软雅黑" w:eastAsia="仿宋_GB2312"/>
          <w:sz w:val="32"/>
          <w:szCs w:val="32"/>
          <w:shd w:val="clear" w:color="auto" w:fill="FFFFFF"/>
        </w:rPr>
        <w:t>进一步加强政务公开工作的工作方案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》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bidi="ar"/>
        </w:rPr>
        <w:t>对依申请公开的受理、程序、时限、答复方式，不予公开的范围等内容做了明确规定。依申请公开由办公室负责受理，按规定设置了公开场所，制定了规范的申请书格式文本，并通过政府信息公开指南对外予以公布。2019年我局共收到依申请公开2件，均为邮件申请，邮件答复，其中可以公开1件，非本机关信息1件，依照我局依申请公开督办流程，由我局责任科室对申请人申请的信息进行了答复，律师审查通过、领导审核后，在规定时间内将答复告知书通过邮件、邮递等形式发送给申请人。截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 w:bidi="ar"/>
        </w:rPr>
        <w:t>至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bidi="ar"/>
        </w:rPr>
        <w:t>目前我局未受理行政诉讼和行政复议案件。</w:t>
      </w:r>
    </w:p>
    <w:p>
      <w:pPr>
        <w:spacing w:line="600" w:lineRule="exact"/>
        <w:ind w:firstLine="640" w:firstLineChars="200"/>
        <w:jc w:val="left"/>
        <w:rPr>
          <w:rFonts w:ascii="楷体" w:hAnsi="楷体" w:eastAsia="楷体" w:cs="仿宋_GB2312"/>
          <w:bCs/>
          <w:color w:val="000000"/>
          <w:sz w:val="32"/>
          <w:szCs w:val="32"/>
          <w:lang w:bidi="ar"/>
        </w:rPr>
      </w:pPr>
      <w:r>
        <w:rPr>
          <w:rFonts w:hint="eastAsia" w:ascii="楷体" w:hAnsi="楷体" w:eastAsia="楷体" w:cs="仿宋_GB2312"/>
          <w:bCs/>
          <w:color w:val="000000"/>
          <w:sz w:val="32"/>
          <w:szCs w:val="32"/>
          <w:lang w:bidi="ar"/>
        </w:rPr>
        <w:t>（三）政府</w:t>
      </w:r>
      <w:r>
        <w:rPr>
          <w:rFonts w:ascii="楷体" w:hAnsi="楷体" w:eastAsia="楷体" w:cs="仿宋_GB2312"/>
          <w:bCs/>
          <w:color w:val="000000"/>
          <w:sz w:val="32"/>
          <w:szCs w:val="32"/>
          <w:lang w:bidi="ar"/>
        </w:rPr>
        <w:t>信息资源的</w:t>
      </w:r>
      <w:r>
        <w:rPr>
          <w:rFonts w:hint="eastAsia" w:ascii="楷体" w:hAnsi="楷体" w:eastAsia="楷体" w:cs="仿宋_GB2312"/>
          <w:bCs/>
          <w:color w:val="000000"/>
          <w:sz w:val="32"/>
          <w:szCs w:val="32"/>
          <w:lang w:bidi="ar"/>
        </w:rPr>
        <w:t>规范化</w:t>
      </w:r>
      <w:r>
        <w:rPr>
          <w:rFonts w:ascii="楷体" w:hAnsi="楷体" w:eastAsia="楷体" w:cs="仿宋_GB2312"/>
          <w:bCs/>
          <w:color w:val="000000"/>
          <w:sz w:val="32"/>
          <w:szCs w:val="32"/>
          <w:lang w:bidi="ar"/>
        </w:rPr>
        <w:t>、标准化管理情况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kern w:val="0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为全面落实《</w:t>
      </w:r>
      <w:r>
        <w:rPr>
          <w:rFonts w:hint="eastAsia" w:ascii="仿宋_GB2312" w:eastAsia="仿宋_GB2312"/>
          <w:sz w:val="32"/>
          <w:szCs w:val="32"/>
        </w:rPr>
        <w:t>北京市丰台区</w:t>
      </w:r>
      <w:r>
        <w:rPr>
          <w:rFonts w:ascii="仿宋_GB2312" w:eastAsia="仿宋_GB2312"/>
          <w:sz w:val="32"/>
          <w:szCs w:val="32"/>
        </w:rPr>
        <w:t>2019</w:t>
      </w:r>
      <w:r>
        <w:rPr>
          <w:rFonts w:hint="eastAsia" w:ascii="仿宋_GB2312" w:eastAsia="仿宋_GB2312"/>
          <w:sz w:val="32"/>
          <w:szCs w:val="32"/>
        </w:rPr>
        <w:t>年政务公开工作要点</w:t>
      </w:r>
      <w:r>
        <w:rPr>
          <w:rFonts w:hint="eastAsia" w:ascii="仿宋_GB2312" w:hAnsi="微软雅黑" w:eastAsia="仿宋_GB2312"/>
          <w:sz w:val="32"/>
          <w:szCs w:val="32"/>
        </w:rPr>
        <w:t>》的工作要求，提升政务公开工作水平，我局</w:t>
      </w:r>
      <w:r>
        <w:rPr>
          <w:rFonts w:ascii="仿宋_GB2312" w:hAnsi="微软雅黑" w:eastAsia="仿宋_GB2312"/>
          <w:sz w:val="32"/>
          <w:szCs w:val="32"/>
        </w:rPr>
        <w:t>制定了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《</w:t>
      </w:r>
      <w:r>
        <w:rPr>
          <w:rFonts w:hint="eastAsia" w:ascii="仿宋_GB2312" w:eastAsia="仿宋_GB2312"/>
          <w:sz w:val="32"/>
          <w:szCs w:val="32"/>
        </w:rPr>
        <w:t>丰台区文化和旅游局关于</w:t>
      </w:r>
      <w:r>
        <w:rPr>
          <w:rFonts w:hint="eastAsia" w:ascii="仿宋_GB2312" w:hAnsi="微软雅黑" w:eastAsia="仿宋_GB2312"/>
          <w:sz w:val="32"/>
          <w:szCs w:val="32"/>
          <w:shd w:val="clear" w:color="auto" w:fill="FFFFFF"/>
        </w:rPr>
        <w:t>进一步加强政务公开工作的工作方案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》，</w:t>
      </w:r>
      <w:r>
        <w:rPr>
          <w:rFonts w:hint="eastAsia" w:ascii="仿宋_GB2312" w:hAnsi="黑体" w:eastAsia="仿宋_GB2312" w:cs="仿宋_GB2312"/>
          <w:sz w:val="32"/>
          <w:szCs w:val="32"/>
        </w:rPr>
        <w:t>从</w:t>
      </w:r>
      <w:r>
        <w:rPr>
          <w:rFonts w:hint="eastAsia" w:ascii="仿宋_GB2312" w:hAnsi="楷体" w:eastAsia="仿宋_GB2312"/>
          <w:sz w:val="32"/>
          <w:szCs w:val="32"/>
        </w:rPr>
        <w:t>推进重点领域信息公开、加强政策公开发布解读、创新政务公开举措、完善政务公开服务平台四大方面，</w:t>
      </w:r>
      <w:r>
        <w:rPr>
          <w:rFonts w:hint="eastAsia" w:ascii="仿宋_GB2312" w:hAnsi="黑体" w:eastAsia="仿宋_GB2312" w:cs="仿宋_GB2312"/>
          <w:sz w:val="32"/>
          <w:szCs w:val="32"/>
        </w:rPr>
        <w:t>通过总体要求、工作目标、重点任务、组织保障、工作流程、工作要求六个部分对</w:t>
      </w:r>
      <w:r>
        <w:rPr>
          <w:rFonts w:ascii="仿宋_GB2312" w:hAnsi="黑体" w:eastAsia="仿宋_GB2312" w:cs="仿宋_GB2312"/>
          <w:sz w:val="32"/>
          <w:szCs w:val="32"/>
        </w:rPr>
        <w:t>我</w:t>
      </w:r>
      <w:r>
        <w:rPr>
          <w:rFonts w:hint="eastAsia" w:ascii="仿宋_GB2312" w:hAnsi="黑体" w:eastAsia="仿宋_GB2312" w:cs="仿宋_GB2312"/>
          <w:sz w:val="32"/>
          <w:szCs w:val="32"/>
        </w:rPr>
        <w:t>局</w:t>
      </w:r>
      <w:r>
        <w:rPr>
          <w:rFonts w:ascii="仿宋_GB2312" w:hAnsi="黑体" w:eastAsia="仿宋_GB2312" w:cs="仿宋_GB2312"/>
          <w:sz w:val="32"/>
          <w:szCs w:val="32"/>
        </w:rPr>
        <w:t>政务公开</w:t>
      </w:r>
      <w:r>
        <w:rPr>
          <w:rFonts w:hint="eastAsia" w:ascii="仿宋_GB2312" w:hAnsi="黑体" w:eastAsia="仿宋_GB2312" w:cs="仿宋_GB2312"/>
          <w:sz w:val="32"/>
          <w:szCs w:val="32"/>
        </w:rPr>
        <w:t>工作做出</w:t>
      </w:r>
      <w:r>
        <w:rPr>
          <w:rFonts w:ascii="仿宋_GB2312" w:hAnsi="黑体" w:eastAsia="仿宋_GB2312" w:cs="仿宋_GB2312"/>
          <w:sz w:val="32"/>
          <w:szCs w:val="32"/>
        </w:rPr>
        <w:t>明确</w:t>
      </w:r>
      <w:r>
        <w:rPr>
          <w:rFonts w:hint="eastAsia" w:ascii="仿宋_GB2312" w:hAnsi="黑体" w:eastAsia="仿宋_GB2312" w:cs="仿宋_GB2312"/>
          <w:sz w:val="32"/>
          <w:szCs w:val="32"/>
        </w:rPr>
        <w:t>指导</w:t>
      </w:r>
      <w:r>
        <w:rPr>
          <w:rFonts w:ascii="仿宋_GB2312" w:hAnsi="黑体" w:eastAsia="仿宋_GB2312" w:cs="仿宋_GB2312"/>
          <w:sz w:val="32"/>
          <w:szCs w:val="32"/>
        </w:rPr>
        <w:t>，</w:t>
      </w:r>
      <w:r>
        <w:rPr>
          <w:rFonts w:hint="eastAsia" w:ascii="仿宋_GB2312" w:hAnsi="黑体" w:eastAsia="仿宋_GB2312" w:cs="仿宋_GB2312"/>
          <w:sz w:val="32"/>
          <w:szCs w:val="32"/>
        </w:rPr>
        <w:t>以</w:t>
      </w:r>
      <w:r>
        <w:rPr>
          <w:rFonts w:ascii="仿宋_GB2312" w:hAnsi="黑体" w:eastAsia="仿宋_GB2312" w:cs="仿宋_GB2312"/>
          <w:sz w:val="32"/>
          <w:szCs w:val="32"/>
        </w:rPr>
        <w:t>《</w:t>
      </w:r>
      <w:r>
        <w:rPr>
          <w:rFonts w:hint="eastAsia" w:ascii="仿宋_GB2312" w:hAnsi="黑体" w:eastAsia="仿宋_GB2312" w:cs="仿宋_GB2312"/>
          <w:sz w:val="32"/>
          <w:szCs w:val="32"/>
        </w:rPr>
        <w:t>工作</w:t>
      </w:r>
      <w:r>
        <w:rPr>
          <w:rFonts w:ascii="仿宋_GB2312" w:hAnsi="黑体" w:eastAsia="仿宋_GB2312" w:cs="仿宋_GB2312"/>
          <w:sz w:val="32"/>
          <w:szCs w:val="32"/>
        </w:rPr>
        <w:t>方案》</w:t>
      </w:r>
      <w:r>
        <w:rPr>
          <w:rFonts w:hint="eastAsia" w:ascii="仿宋_GB2312" w:hAnsi="黑体" w:eastAsia="仿宋_GB2312" w:cs="仿宋_GB2312"/>
          <w:sz w:val="32"/>
          <w:szCs w:val="32"/>
        </w:rPr>
        <w:t>为抓手</w:t>
      </w:r>
      <w:r>
        <w:rPr>
          <w:rFonts w:ascii="仿宋_GB2312" w:hAnsi="黑体" w:eastAsia="仿宋_GB2312" w:cs="仿宋_GB2312"/>
          <w:sz w:val="32"/>
          <w:szCs w:val="32"/>
        </w:rPr>
        <w:t>，进一步</w:t>
      </w:r>
      <w:r>
        <w:rPr>
          <w:rFonts w:hint="eastAsia" w:ascii="仿宋_GB2312" w:hAnsi="黑体" w:eastAsia="仿宋_GB2312"/>
          <w:kern w:val="0"/>
          <w:sz w:val="32"/>
          <w:szCs w:val="32"/>
        </w:rPr>
        <w:t>提高政务公开制度化、标准化水平，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规范公开流程，强化细节要求。严格网站信息发布审核和保密机制，确保主动公开信息准确无误。及时更新和充实政务公开内容，切实做到“应公开尽公开”,杜绝</w:t>
      </w:r>
      <w:r>
        <w:rPr>
          <w:rFonts w:hint="eastAsia" w:ascii="仿宋_GB2312" w:hAnsi="Arial" w:eastAsia="仿宋_GB2312" w:cs="Arial"/>
          <w:sz w:val="32"/>
          <w:szCs w:val="32"/>
          <w:shd w:val="clear" w:color="auto" w:fill="FFFFFF"/>
        </w:rPr>
        <w:t>不按程序公开等行为，确保政务公开良好运行。</w:t>
      </w:r>
    </w:p>
    <w:p>
      <w:pPr>
        <w:spacing w:line="600" w:lineRule="exact"/>
        <w:ind w:firstLine="640" w:firstLineChars="200"/>
        <w:rPr>
          <w:rFonts w:ascii="楷体" w:hAnsi="楷体" w:eastAsia="楷体"/>
          <w:kern w:val="0"/>
          <w:sz w:val="32"/>
          <w:szCs w:val="32"/>
        </w:rPr>
      </w:pPr>
      <w:r>
        <w:rPr>
          <w:rFonts w:hint="eastAsia" w:ascii="楷体" w:hAnsi="楷体" w:eastAsia="楷体"/>
          <w:kern w:val="0"/>
          <w:sz w:val="32"/>
          <w:szCs w:val="32"/>
        </w:rPr>
        <w:t>（四）政府信息</w:t>
      </w:r>
      <w:r>
        <w:rPr>
          <w:rFonts w:ascii="楷体" w:hAnsi="楷体" w:eastAsia="楷体"/>
          <w:kern w:val="0"/>
          <w:sz w:val="32"/>
          <w:szCs w:val="32"/>
        </w:rPr>
        <w:t>公开平台建设情况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</w:t>
      </w:r>
      <w:r>
        <w:rPr>
          <w:rFonts w:ascii="仿宋_GB2312" w:eastAsia="仿宋_GB2312"/>
          <w:sz w:val="32"/>
          <w:szCs w:val="32"/>
        </w:rPr>
        <w:t>局</w:t>
      </w:r>
      <w:r>
        <w:rPr>
          <w:rFonts w:hint="eastAsia" w:ascii="仿宋_GB2312" w:eastAsia="仿宋_GB2312"/>
          <w:sz w:val="32"/>
          <w:szCs w:val="32"/>
        </w:rPr>
        <w:t>依托政府网站和政府信息公开指南明确的联系电话、电子邮箱，畅通咨询解答渠道。贯彻新修订《政府信息公开条例》规定，依法公开本单位“三定方案”等信息，及时更新政府信息公开指南和目录，推动依申请公开向主动公开转化，提升政府信息公开年度报告编制质量。进一步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加强政府网站内容建设和信息发布审核，努力</w:t>
      </w:r>
      <w:r>
        <w:rPr>
          <w:rFonts w:hint="eastAsia" w:ascii="仿宋_GB2312" w:hAnsi="微软雅黑" w:eastAsia="仿宋_GB2312"/>
          <w:sz w:val="32"/>
          <w:szCs w:val="32"/>
        </w:rPr>
        <w:t>把政府门户网站建设成政务公开平台、为民服务窗口、公众参与渠道。</w:t>
      </w:r>
    </w:p>
    <w:p>
      <w:pPr>
        <w:spacing w:line="600" w:lineRule="exact"/>
        <w:ind w:firstLine="640" w:firstLineChars="200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（五）政府</w:t>
      </w:r>
      <w:r>
        <w:rPr>
          <w:rFonts w:ascii="楷体" w:hAnsi="楷体" w:eastAsia="楷体"/>
          <w:sz w:val="32"/>
          <w:szCs w:val="32"/>
        </w:rPr>
        <w:t>信息公开监督保障及教育培训情况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color w:val="000000"/>
          <w:sz w:val="32"/>
          <w:szCs w:val="32"/>
          <w:lang w:bidi="ar"/>
        </w:rPr>
      </w:pPr>
      <w:r>
        <w:rPr>
          <w:rFonts w:hint="eastAsia" w:ascii="仿宋_GB2312" w:hAnsi="Arial" w:eastAsia="仿宋_GB2312" w:cs="Arial"/>
          <w:sz w:val="32"/>
          <w:szCs w:val="32"/>
          <w:shd w:val="clear" w:color="auto" w:fill="FFFFFF"/>
        </w:rPr>
        <w:t>强化日常监督检查，建立更加科学有效的政务公开督办检查反馈机制。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按照“以公开为常态、不公开为例外”的要求，</w:t>
      </w:r>
      <w:r>
        <w:rPr>
          <w:rFonts w:hint="eastAsia" w:ascii="仿宋_GB2312" w:hAnsi="Arial" w:eastAsia="仿宋_GB2312" w:cs="Arial"/>
          <w:sz w:val="32"/>
          <w:szCs w:val="32"/>
          <w:shd w:val="clear" w:color="auto" w:fill="FFFFFF"/>
        </w:rPr>
        <w:t>定期对全局政务公开工作进行考核评估。</w:t>
      </w:r>
      <w:r>
        <w:rPr>
          <w:rFonts w:hint="eastAsia" w:ascii="仿宋_GB2312" w:eastAsia="仿宋_GB2312"/>
          <w:sz w:val="32"/>
          <w:szCs w:val="32"/>
          <w:shd w:val="clear" w:color="auto" w:fill="FFFFFF"/>
        </w:rPr>
        <w:t>突出信息更新时效，避免出现网站栏目内容长期不更新、更新不及时、扎堆突击更新等现象，杜绝</w:t>
      </w:r>
      <w:r>
        <w:rPr>
          <w:rFonts w:hint="eastAsia" w:ascii="仿宋_GB2312" w:hAnsi="Arial" w:eastAsia="仿宋_GB2312" w:cs="Arial"/>
          <w:sz w:val="32"/>
          <w:szCs w:val="32"/>
          <w:shd w:val="clear" w:color="auto" w:fill="FFFFFF"/>
        </w:rPr>
        <w:t>应公开未公开、不按程序公开等行为，确保政务公开良好运行。定期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bidi="ar"/>
        </w:rPr>
        <w:t>组织各科室负责人召开工作讨论会，认真学习《中华人民共和国政府信息公开条例》、</w:t>
      </w:r>
      <w:r>
        <w:rPr>
          <w:rFonts w:ascii="仿宋_GB2312" w:hAnsi="仿宋_GB2312" w:eastAsia="仿宋_GB2312" w:cs="仿宋_GB2312"/>
          <w:bCs/>
          <w:color w:val="000000"/>
          <w:sz w:val="32"/>
          <w:szCs w:val="32"/>
          <w:lang w:bidi="ar"/>
        </w:rPr>
        <w:t>《</w:t>
      </w:r>
      <w:r>
        <w:rPr>
          <w:rFonts w:hint="eastAsia" w:ascii="仿宋_GB2312" w:eastAsia="仿宋_GB2312"/>
          <w:color w:val="000000"/>
          <w:sz w:val="32"/>
          <w:szCs w:val="32"/>
        </w:rPr>
        <w:t>北京市丰台区</w:t>
      </w:r>
      <w:r>
        <w:rPr>
          <w:rFonts w:ascii="仿宋_GB2312" w:eastAsia="仿宋_GB2312"/>
          <w:color w:val="000000"/>
          <w:sz w:val="32"/>
          <w:szCs w:val="32"/>
        </w:rPr>
        <w:t>2019</w:t>
      </w:r>
      <w:r>
        <w:rPr>
          <w:rFonts w:hint="eastAsia" w:ascii="仿宋_GB2312" w:eastAsia="仿宋_GB2312"/>
          <w:color w:val="000000"/>
          <w:sz w:val="32"/>
          <w:szCs w:val="32"/>
        </w:rPr>
        <w:t>年政务公开工作要点</w:t>
      </w:r>
      <w:r>
        <w:rPr>
          <w:rFonts w:ascii="仿宋_GB2312" w:hAnsi="仿宋_GB2312" w:eastAsia="仿宋_GB2312" w:cs="仿宋_GB2312"/>
          <w:bCs/>
          <w:color w:val="000000"/>
          <w:sz w:val="32"/>
          <w:szCs w:val="32"/>
          <w:lang w:bidi="ar"/>
        </w:rPr>
        <w:t>》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bidi="ar"/>
        </w:rPr>
        <w:t>等</w:t>
      </w:r>
      <w:r>
        <w:rPr>
          <w:rFonts w:ascii="仿宋_GB2312" w:hAnsi="仿宋_GB2312" w:eastAsia="仿宋_GB2312" w:cs="仿宋_GB2312"/>
          <w:bCs/>
          <w:color w:val="000000"/>
          <w:sz w:val="32"/>
          <w:szCs w:val="32"/>
          <w:lang w:bidi="ar"/>
        </w:rPr>
        <w:t>文件精神，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bidi="ar"/>
        </w:rPr>
        <w:t>讨论信息公开相关工作，结合我局工作实际，进一步明确了工作重点和主要任务，传达至每一名干部职工。</w:t>
      </w:r>
    </w:p>
    <w:p>
      <w:pPr>
        <w:spacing w:line="600" w:lineRule="exact"/>
        <w:ind w:firstLine="640" w:firstLineChars="200"/>
        <w:jc w:val="left"/>
        <w:rPr>
          <w:rFonts w:ascii="楷体" w:hAnsi="楷体" w:eastAsia="楷体" w:cs="仿宋_GB2312"/>
          <w:bCs/>
          <w:color w:val="000000"/>
          <w:sz w:val="32"/>
          <w:szCs w:val="32"/>
          <w:lang w:bidi="ar"/>
        </w:rPr>
      </w:pPr>
      <w:r>
        <w:rPr>
          <w:rFonts w:hint="eastAsia" w:ascii="楷体" w:hAnsi="楷体" w:eastAsia="楷体" w:cs="仿宋_GB2312"/>
          <w:bCs/>
          <w:color w:val="000000"/>
          <w:sz w:val="32"/>
          <w:szCs w:val="32"/>
          <w:lang w:bidi="ar"/>
        </w:rPr>
        <w:t>（六）人民政府</w:t>
      </w:r>
      <w:r>
        <w:rPr>
          <w:rFonts w:ascii="楷体" w:hAnsi="楷体" w:eastAsia="楷体" w:cs="仿宋_GB2312"/>
          <w:bCs/>
          <w:color w:val="000000"/>
          <w:sz w:val="32"/>
          <w:szCs w:val="32"/>
          <w:lang w:bidi="ar"/>
        </w:rPr>
        <w:t>工作考核、社会评议和责任追究结果情况</w:t>
      </w:r>
    </w:p>
    <w:p>
      <w:pPr>
        <w:spacing w:line="600" w:lineRule="exact"/>
        <w:ind w:firstLine="640" w:firstLineChars="200"/>
        <w:jc w:val="left"/>
        <w:rPr>
          <w:rFonts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根据区政务服务局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开展的第三方评估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检查结果，发现我局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政务公开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工作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存在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六个问题，分别是：缺少文物活化利用与安全管理相关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信息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；民生实事项目执行情况的季度公开信息；监测试点前两周内网站首页栏目信息更新数量不足；监测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试点前两周内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动态要闻类信息未更新；依申请公开方面引用法条有误；救济渠道不完全。以上问题已逐项核实并整改完毕。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二</w:t>
      </w:r>
      <w:r>
        <w:rPr>
          <w:rFonts w:ascii="黑体" w:hAnsi="黑体" w:eastAsia="黑体" w:cs="仿宋_GB2312"/>
          <w:color w:val="000000"/>
          <w:sz w:val="32"/>
          <w:szCs w:val="32"/>
        </w:rPr>
        <w:t>、主动公开政府信息情况</w:t>
      </w:r>
    </w:p>
    <w:tbl>
      <w:tblPr>
        <w:tblStyle w:val="4"/>
        <w:tblW w:w="892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275"/>
        <w:gridCol w:w="1985"/>
        <w:gridCol w:w="1984"/>
        <w:gridCol w:w="21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9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本年新制作数量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本年新公开数量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对外公开总数量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规章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规范性文件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9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上一年项目数量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本年增/减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行政许可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5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其他对外管理服务事项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行政检查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27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5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行政确认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89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上一年项目数量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本年增/减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行政处罚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740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行政强制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9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上一年项目数量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本年增/减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行政事业性收费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9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第二十条第（九）项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采购项目数量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采购总金额（万元，保留四位小数）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政府集中采购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28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503.6831</w:t>
            </w:r>
          </w:p>
        </w:tc>
      </w:tr>
    </w:tbl>
    <w:p>
      <w:pPr>
        <w:spacing w:line="560" w:lineRule="exact"/>
        <w:ind w:firstLine="640" w:firstLineChars="200"/>
        <w:jc w:val="left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三</w:t>
      </w:r>
      <w:r>
        <w:rPr>
          <w:rFonts w:ascii="黑体" w:hAnsi="黑体" w:eastAsia="黑体" w:cs="仿宋_GB2312"/>
          <w:color w:val="000000"/>
          <w:sz w:val="32"/>
          <w:szCs w:val="32"/>
        </w:rPr>
        <w:t>、</w:t>
      </w:r>
      <w:r>
        <w:rPr>
          <w:rFonts w:hint="eastAsia" w:ascii="黑体" w:hAnsi="黑体" w:eastAsia="黑体" w:cs="仿宋_GB2312"/>
          <w:color w:val="000000"/>
          <w:sz w:val="32"/>
          <w:szCs w:val="32"/>
        </w:rPr>
        <w:t>收到</w:t>
      </w:r>
      <w:r>
        <w:rPr>
          <w:rFonts w:ascii="黑体" w:hAnsi="黑体" w:eastAsia="黑体" w:cs="仿宋_GB2312"/>
          <w:color w:val="000000"/>
          <w:sz w:val="32"/>
          <w:szCs w:val="32"/>
        </w:rPr>
        <w:t>和处理政府信息公开申请情况</w:t>
      </w:r>
    </w:p>
    <w:tbl>
      <w:tblPr>
        <w:tblStyle w:val="4"/>
        <w:tblW w:w="10069" w:type="dxa"/>
        <w:tblInd w:w="-86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816"/>
        <w:gridCol w:w="2884"/>
        <w:gridCol w:w="597"/>
        <w:gridCol w:w="639"/>
        <w:gridCol w:w="709"/>
        <w:gridCol w:w="1134"/>
        <w:gridCol w:w="1134"/>
        <w:gridCol w:w="70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3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6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3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32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443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37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>
      <w:pPr>
        <w:spacing w:line="560" w:lineRule="exact"/>
        <w:ind w:firstLine="640" w:firstLineChars="200"/>
        <w:jc w:val="left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四</w:t>
      </w:r>
      <w:r>
        <w:rPr>
          <w:rFonts w:ascii="黑体" w:hAnsi="黑体" w:eastAsia="黑体" w:cs="仿宋_GB2312"/>
          <w:color w:val="000000"/>
          <w:sz w:val="32"/>
          <w:szCs w:val="32"/>
        </w:rPr>
        <w:t>、政府信息公</w:t>
      </w:r>
      <w:r>
        <w:rPr>
          <w:rFonts w:hint="eastAsia" w:ascii="黑体" w:hAnsi="黑体" w:eastAsia="黑体" w:cs="仿宋_GB2312"/>
          <w:color w:val="000000"/>
          <w:sz w:val="32"/>
          <w:szCs w:val="32"/>
        </w:rPr>
        <w:t>开</w:t>
      </w:r>
      <w:r>
        <w:rPr>
          <w:rFonts w:ascii="黑体" w:hAnsi="黑体" w:eastAsia="黑体" w:cs="仿宋_GB2312"/>
          <w:color w:val="000000"/>
          <w:sz w:val="32"/>
          <w:szCs w:val="32"/>
        </w:rPr>
        <w:t>行政复议、行政诉讼情况</w:t>
      </w:r>
    </w:p>
    <w:tbl>
      <w:tblPr>
        <w:tblStyle w:val="4"/>
        <w:tblW w:w="10065" w:type="dxa"/>
        <w:tblInd w:w="-85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9"/>
        <w:gridCol w:w="709"/>
        <w:gridCol w:w="709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4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3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80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354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cs="宋体"/>
                <w:color w:val="000000"/>
                <w:kern w:val="0"/>
                <w:szCs w:val="21"/>
              </w:rPr>
              <w:t>0</w:t>
            </w:r>
          </w:p>
        </w:tc>
      </w:tr>
    </w:tbl>
    <w:p>
      <w:pPr>
        <w:spacing w:line="60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五、政府信息公开工作存在的主要问题及改进情况</w:t>
      </w:r>
    </w:p>
    <w:p>
      <w:pPr>
        <w:widowControl/>
        <w:spacing w:line="600" w:lineRule="exact"/>
        <w:ind w:firstLine="640" w:firstLineChars="200"/>
        <w:rPr>
          <w:rFonts w:ascii="仿宋_GB2312" w:hAnsi="仿宋" w:eastAsia="仿宋_GB2312" w:cs="仿宋_GB2312"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" w:eastAsia="仿宋_GB2312"/>
          <w:sz w:val="32"/>
          <w:szCs w:val="32"/>
        </w:rPr>
        <w:t>1.</w:t>
      </w:r>
      <w:r>
        <w:rPr>
          <w:rFonts w:hint="eastAsia" w:ascii="仿宋_GB2312" w:hAnsi="仿宋" w:eastAsia="仿宋_GB2312" w:cs="仿宋_GB2312"/>
          <w:bCs/>
          <w:color w:val="000000"/>
          <w:kern w:val="0"/>
          <w:sz w:val="32"/>
          <w:szCs w:val="32"/>
          <w:lang w:bidi="ar"/>
        </w:rPr>
        <w:t>重点领域信息公开水平有待提高</w:t>
      </w:r>
    </w:p>
    <w:p>
      <w:pPr>
        <w:widowControl/>
        <w:spacing w:line="600" w:lineRule="exact"/>
        <w:ind w:firstLine="640" w:firstLineChars="200"/>
        <w:rPr>
          <w:rFonts w:ascii="仿宋_GB2312" w:hAnsi="仿宋" w:eastAsia="仿宋_GB2312" w:cs="仿宋_GB2312"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继续扩大公开范围，深化公开内容。围绕区委区政府中心工作，持续推进重点领域信息公开工作，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围绕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信息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公开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eastAsia="zh-CN" w:bidi="ar"/>
        </w:rPr>
        <w:t>全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清单，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及时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更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新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相关内容，做到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“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应公开尽公开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”。</w:t>
      </w:r>
    </w:p>
    <w:p>
      <w:pPr>
        <w:widowControl/>
        <w:spacing w:line="600" w:lineRule="exact"/>
        <w:ind w:firstLine="640" w:firstLineChars="200"/>
        <w:rPr>
          <w:rFonts w:ascii="仿宋_GB2312" w:hAnsi="仿宋" w:eastAsia="仿宋_GB2312" w:cs="仿宋_GB2312"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" w:eastAsia="仿宋_GB2312" w:cs="仿宋_GB2312"/>
          <w:bCs/>
          <w:color w:val="000000"/>
          <w:kern w:val="0"/>
          <w:sz w:val="32"/>
          <w:szCs w:val="32"/>
          <w:lang w:bidi="ar"/>
        </w:rPr>
        <w:t>2.回应公众关切的力度不够</w:t>
      </w:r>
    </w:p>
    <w:p>
      <w:pPr>
        <w:widowControl/>
        <w:spacing w:line="600" w:lineRule="exact"/>
        <w:ind w:firstLine="640" w:firstLineChars="200"/>
        <w:rPr>
          <w:rFonts w:ascii="仿宋_GB2312" w:hAnsi="仿宋" w:eastAsia="仿宋_GB2312" w:cs="仿宋_GB2312"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进一步主动解疑释惑，针对公众关注的热点难点问题，主动、及时回应公众关切，以“政务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开放日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”为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抓手，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着力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惠民便民。</w:t>
      </w:r>
    </w:p>
    <w:p>
      <w:pPr>
        <w:widowControl/>
        <w:spacing w:line="600" w:lineRule="exact"/>
        <w:ind w:firstLine="640" w:firstLineChars="200"/>
        <w:rPr>
          <w:rFonts w:ascii="仿宋_GB2312" w:hAnsi="仿宋" w:eastAsia="仿宋_GB2312" w:cs="仿宋_GB2312"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" w:eastAsia="仿宋_GB2312" w:cs="仿宋_GB2312"/>
          <w:bCs/>
          <w:color w:val="000000"/>
          <w:kern w:val="0"/>
          <w:sz w:val="32"/>
          <w:szCs w:val="32"/>
          <w:lang w:bidi="ar"/>
        </w:rPr>
        <w:t>3.政府信息公开法制化、规范化水平需要进一步提升</w:t>
      </w:r>
    </w:p>
    <w:p>
      <w:pPr>
        <w:widowControl/>
        <w:spacing w:line="60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进一步规范依申请公开工作，完善受理、办理、答复等工作流程，细化服务标准，深入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学习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新修订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《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条例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》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相关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内容，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提高申请依法办理水平，加强问题分析和案例指导。</w:t>
      </w:r>
    </w:p>
    <w:p>
      <w:pPr>
        <w:widowControl/>
        <w:spacing w:line="600" w:lineRule="exact"/>
        <w:ind w:firstLine="640" w:firstLineChars="200"/>
        <w:rPr>
          <w:rFonts w:ascii="仿宋_GB2312" w:hAnsi="仿宋" w:eastAsia="仿宋_GB2312" w:cs="仿宋_GB2312"/>
          <w:bCs/>
          <w:sz w:val="32"/>
          <w:szCs w:val="32"/>
        </w:rPr>
      </w:pPr>
      <w:r>
        <w:rPr>
          <w:rFonts w:hint="eastAsia" w:ascii="仿宋_GB2312" w:hAnsi="仿宋" w:eastAsia="仿宋_GB2312" w:cs="仿宋_GB2312"/>
          <w:bCs/>
          <w:color w:val="000000"/>
          <w:kern w:val="0"/>
          <w:sz w:val="32"/>
          <w:szCs w:val="32"/>
          <w:lang w:bidi="ar"/>
        </w:rPr>
        <w:t>4.监督培训指导方面需进一步强化</w:t>
      </w:r>
    </w:p>
    <w:p>
      <w:pPr>
        <w:widowControl/>
        <w:spacing w:line="6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进一步开展教育培训，对主动公开业务量大、依申请公开任务重的单位重点辅导，对重点部门和人员加强业务指导，提升工作水平。加强督查考核，进一步提高我局政府信息公开工作水平。</w:t>
      </w:r>
    </w:p>
    <w:p>
      <w:pPr>
        <w:spacing w:line="60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</w:t>
      </w:r>
      <w:r>
        <w:rPr>
          <w:rFonts w:ascii="黑体" w:hAnsi="黑体" w:eastAsia="黑体"/>
          <w:sz w:val="32"/>
          <w:szCs w:val="32"/>
        </w:rPr>
        <w:t>、其他需要报告的事项</w:t>
      </w:r>
    </w:p>
    <w:p>
      <w:pPr>
        <w:spacing w:line="600" w:lineRule="exact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无</w:t>
      </w:r>
      <w:r>
        <w:rPr>
          <w:rFonts w:ascii="仿宋_GB2312" w:hAnsi="仿宋" w:eastAsia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righ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丰台区</w:t>
      </w:r>
      <w:r>
        <w:rPr>
          <w:rFonts w:ascii="仿宋_GB2312" w:hAnsi="黑体" w:eastAsia="仿宋_GB2312"/>
          <w:sz w:val="32"/>
          <w:szCs w:val="32"/>
        </w:rPr>
        <w:t>文化和旅游局</w:t>
      </w:r>
    </w:p>
    <w:p>
      <w:pPr>
        <w:spacing w:line="600" w:lineRule="exact"/>
        <w:ind w:firstLine="640" w:firstLineChars="200"/>
        <w:jc w:val="righ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2020年1月9日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36909514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6EE"/>
    <w:rsid w:val="001D66EE"/>
    <w:rsid w:val="00293CD0"/>
    <w:rsid w:val="002A26E0"/>
    <w:rsid w:val="002D64BF"/>
    <w:rsid w:val="002F3498"/>
    <w:rsid w:val="002F3BE2"/>
    <w:rsid w:val="0041631A"/>
    <w:rsid w:val="00445686"/>
    <w:rsid w:val="004C0C4E"/>
    <w:rsid w:val="004D1F73"/>
    <w:rsid w:val="0051280A"/>
    <w:rsid w:val="00570674"/>
    <w:rsid w:val="0058346E"/>
    <w:rsid w:val="005A00A6"/>
    <w:rsid w:val="005A33C1"/>
    <w:rsid w:val="005D6B29"/>
    <w:rsid w:val="00614E14"/>
    <w:rsid w:val="006329B6"/>
    <w:rsid w:val="006638A9"/>
    <w:rsid w:val="00694D04"/>
    <w:rsid w:val="00872BE5"/>
    <w:rsid w:val="00910BD1"/>
    <w:rsid w:val="0092514D"/>
    <w:rsid w:val="00A32255"/>
    <w:rsid w:val="00B03C90"/>
    <w:rsid w:val="00B55142"/>
    <w:rsid w:val="00B91C74"/>
    <w:rsid w:val="00C14B12"/>
    <w:rsid w:val="00C53D24"/>
    <w:rsid w:val="00CA7B67"/>
    <w:rsid w:val="00D417CC"/>
    <w:rsid w:val="00D439A2"/>
    <w:rsid w:val="00D4463C"/>
    <w:rsid w:val="00D854C9"/>
    <w:rsid w:val="00DF06B1"/>
    <w:rsid w:val="00E100E3"/>
    <w:rsid w:val="00EA7898"/>
    <w:rsid w:val="00EC6276"/>
    <w:rsid w:val="00EF03CA"/>
    <w:rsid w:val="00FC62C6"/>
    <w:rsid w:val="6CE65D77"/>
    <w:rsid w:val="703130F5"/>
    <w:rsid w:val="7E14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549</Words>
  <Characters>3130</Characters>
  <Lines>26</Lines>
  <Paragraphs>7</Paragraphs>
  <TotalTime>307</TotalTime>
  <ScaleCrop>false</ScaleCrop>
  <LinksUpToDate>false</LinksUpToDate>
  <CharactersWithSpaces>3672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2020-01-07T06:30:00Z</dcterms:created>
  <dc:creator>123</dc:creator>
  <cp:lastModifiedBy>一迪</cp:lastModifiedBy>
  <cp:lastPrinted>2020-01-09T02:36:00Z</cp:lastPrinted>
  <dcterms:modified xsi:type="dcterms:W3CDTF">2023-05-15T02:36:46Z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