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北京市丰台区卫生健康委员会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2020年政府信息公开工作年度报告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依据《中华人民共和国政府信息公开条例》第五十条之规定，制作本报告。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（一）主动公开情况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  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丰台区卫生健康委员会2020年的信息公开工作，按照区委区政府的要求，结合《中华人民共和国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信息公开条例》，在区政务服务局的指导和部署下，开展各项信息公开工作。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，区卫生健康委在北京市政府信息公开网站、区政府网站主动公开信息117条，其中在市政府信息公开网站主动公开信息39条；区政府网站主动公开政府信息78条条，其中财政预算、决算经费财政信息2条，政府公告类18条；专题栏目类工作动态23条；重点领域医疗卫生板块10条，其他类信息25条。健康丰台新浪微博发布信息5778条，健康丰台微信公众号推送信息1262条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（二）依申请公开办理情况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卫生健康委2020年全年收到依申请公开8件，其中当面申请4件，电子邮件申请3件，信函申请1件。我委均按照《信息公开条例》规定，及时对依申请公开的个人作出答复，7条已完成办结，1条结转下年度继续办理。并在北京市政府信息公开工作管理系统进行登记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（三）政府信息资源规范化、标准化管理情况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2020年，区卫生健康委在区委区政府和区政务服务管理局的领导下，结合《中华人民共和国政府信息公开条例》，认真落实《丰台区2020年政务公开工作要点》的要求，积极推进政府信息公开工作。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首先从建立健全政府信息工作机制抓起，高度重视信息公开工作，由委办公室作为牵头科室，业务科室做具体配合的政务公开工作机制，定期在相关网站发布政府公告等政务信息。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次是认真梳理政府信息，界定主动公开、依申请公开、不予公开的信息类别，及时公开政府信息。及时公布政府信息，拓宽公开方式，积极畅通网站公开栏、等渠道，规范政府信息依申请公开工作流程，做到依法合规，公开政府信息。完成了《丰台区卫生健康委政府信息主动公开清单》编制和发布工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结合工作实际，建立依申请公开政府信息内部工作流程。严格按照区政务信息公开办和区委保密委员会办公室的要求，执行拟公开政府信息审批、保密审查等制度，做到应公开尽公开，既防止应主动公开，同时避免涉密信息误公开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（四）政府信息公开监督保障及教育培训情况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委针对信息公开内容发布渠道的变化，积极参加相关业务培训。在编制信息公开全清单过程中，及时传达区政府信息公开工作要求并对机关科室进行培训，逐一进行梳理和认定。特别是在新型冠状病毒肺炎疫情防控工作中，更是严格各单位、科室的信息发布保密审查工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6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0"/>
        <w:gridCol w:w="1006"/>
        <w:gridCol w:w="1848"/>
        <w:gridCol w:w="1357"/>
        <w:gridCol w:w="172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15" w:type="dxa"/>
            <w:gridSpan w:val="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丰台区卫生健康委员会主动公开政府信息情况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15" w:type="dxa"/>
            <w:gridSpan w:val="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信息内容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本年新制作数量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本年新公开数量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规章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规范性文件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15" w:type="dxa"/>
            <w:gridSpan w:val="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信息内容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上一年项目数量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本年增/减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行政许可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060" w:type="dxa"/>
            <w:vMerge w:val="restart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其他对外管理服务事项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行政检查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060" w:type="dxa"/>
            <w:vMerge w:val="continue"/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行政确认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 2492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15" w:type="dxa"/>
            <w:gridSpan w:val="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信息内容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上一年项目数量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本年增/减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行政处罚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670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1264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行政强制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15" w:type="dxa"/>
            <w:gridSpan w:val="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信息内容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上一年项目数量</w:t>
            </w:r>
          </w:p>
        </w:tc>
        <w:tc>
          <w:tcPr>
            <w:tcW w:w="387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行政事业性收费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387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15" w:type="dxa"/>
            <w:gridSpan w:val="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信息内容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采购项目数量</w:t>
            </w:r>
          </w:p>
        </w:tc>
        <w:tc>
          <w:tcPr>
            <w:tcW w:w="387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采购总金额（万元，保留四位小数）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32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政府集中采购</w:t>
            </w:r>
          </w:p>
        </w:tc>
        <w:tc>
          <w:tcPr>
            <w:tcW w:w="2325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23</w:t>
            </w:r>
          </w:p>
        </w:tc>
        <w:tc>
          <w:tcPr>
            <w:tcW w:w="3870" w:type="dxa"/>
            <w:gridSpan w:val="2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94.0104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tbl>
      <w:tblPr>
        <w:tblStyle w:val="6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5"/>
        <w:gridCol w:w="816"/>
        <w:gridCol w:w="1809"/>
        <w:gridCol w:w="615"/>
        <w:gridCol w:w="781"/>
        <w:gridCol w:w="698"/>
        <w:gridCol w:w="698"/>
        <w:gridCol w:w="698"/>
        <w:gridCol w:w="733"/>
        <w:gridCol w:w="75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 </w:t>
            </w:r>
          </w:p>
        </w:tc>
        <w:tc>
          <w:tcPr>
            <w:tcW w:w="9480" w:type="dxa"/>
            <w:gridSpan w:val="9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三、收到和处理政府信息公开申请情况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丰台区卫生健康委员收到和处理政府信息公开申请情况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215" w:type="dxa"/>
            <w:gridSpan w:val="3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（本列数据的勾稽关系为：第一项加第二项之和，等于第三项加第四项之和）</w:t>
            </w:r>
          </w:p>
        </w:tc>
        <w:tc>
          <w:tcPr>
            <w:tcW w:w="6150" w:type="dxa"/>
            <w:gridSpan w:val="7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215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自然人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法人或其他组织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215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商业企业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科研机构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社会公益组织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法律服务机构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其他</w:t>
            </w:r>
          </w:p>
        </w:tc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215" w:type="dxa"/>
            <w:gridSpan w:val="3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215" w:type="dxa"/>
            <w:gridSpan w:val="3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三、本年度办理结果</w:t>
            </w:r>
          </w:p>
        </w:tc>
        <w:tc>
          <w:tcPr>
            <w:tcW w:w="3315" w:type="dxa"/>
            <w:gridSpan w:val="2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（一）予以公开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 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315" w:type="dxa"/>
            <w:gridSpan w:val="2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（三）不予公开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1.属于国家秘密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2.其他法律行政法规禁止公开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3.危及“三安全一稳定”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4.保护第三方合法权益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5.属于三类内部事务信息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6.属于四类过程性信息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7.属于行政执法案卷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8.属于行政查询事项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（四）无法提供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1.本机关不掌握相关政府信息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2.没有现成信息需要另行制作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3.补正后申请内容仍不明确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（五）不予处理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1.信访举报投诉类申请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2.重复申请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3.要求提供公开出版物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4.无正当理由大量反复申请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5.要求行政机关确认或重新出具已获取信息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315" w:type="dxa"/>
            <w:gridSpan w:val="2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（六）其他处理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315" w:type="dxa"/>
            <w:gridSpan w:val="2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（七）总计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215" w:type="dxa"/>
            <w:gridSpan w:val="3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四、结转下年度继续办理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ind w:left="0" w:firstLine="420"/>
      </w:pPr>
      <w:r>
        <w:rPr>
          <w:rFonts w:hint="eastAsia" w:ascii="宋体" w:hAnsi="宋体" w:eastAsia="宋体" w:cs="宋体"/>
          <w:sz w:val="18"/>
          <w:szCs w:val="18"/>
        </w:rPr>
        <w:t> </w:t>
      </w:r>
    </w:p>
    <w:p>
      <w:pPr>
        <w:pStyle w:val="5"/>
        <w:keepNext w:val="0"/>
        <w:keepLines w:val="0"/>
        <w:widowControl/>
        <w:suppressLineNumbers w:val="0"/>
        <w:ind w:left="0" w:firstLine="420"/>
      </w:pPr>
      <w:r>
        <w:rPr>
          <w:rFonts w:hint="eastAsia" w:ascii="宋体" w:hAnsi="宋体" w:eastAsia="宋体" w:cs="宋体"/>
          <w:sz w:val="18"/>
          <w:szCs w:val="18"/>
        </w:rPr>
        <w:t> </w:t>
      </w:r>
    </w:p>
    <w:tbl>
      <w:tblPr>
        <w:tblStyle w:val="6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7"/>
        <w:gridCol w:w="547"/>
        <w:gridCol w:w="547"/>
        <w:gridCol w:w="547"/>
        <w:gridCol w:w="582"/>
        <w:gridCol w:w="547"/>
        <w:gridCol w:w="547"/>
        <w:gridCol w:w="547"/>
        <w:gridCol w:w="547"/>
        <w:gridCol w:w="583"/>
        <w:gridCol w:w="548"/>
        <w:gridCol w:w="548"/>
        <w:gridCol w:w="548"/>
        <w:gridCol w:w="548"/>
        <w:gridCol w:w="61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0" w:type="dxa"/>
            <w:gridSpan w:val="15"/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四、政府信息公开行政复议、行政诉讼情况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丰台区卫生健康委政府信息行政复议、行政诉讼情况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3495" w:type="dxa"/>
            <w:gridSpan w:val="5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6990" w:type="dxa"/>
            <w:gridSpan w:val="10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3495" w:type="dxa"/>
            <w:gridSpan w:val="5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3495" w:type="dxa"/>
            <w:gridSpan w:val="5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五、政府信息公开工作存在的主要问题及改进情况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，我委政务公开工作存在以下问题有待改进，一是政务公开意识还需提高，各科室对于信息公开工作的重视程度和了解需进一步加强；二是政务公开内容还需进一步完善，还进一步提高内容的深度和广度；三是政务公开形式海旭进一步拓宽，更好服务于社会公众。为此，我委持续开展信息公开工作培训，全面增加信息收集与公开力度，强化信息公开内容的审核和把关，丰富信息公开新媒体渠道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一是重点工作全面推进。</w:t>
      </w:r>
      <w:r>
        <w:rPr>
          <w:rFonts w:hint="eastAsia" w:ascii="仿宋_GB2312" w:hAnsi="仿宋_GB2312" w:eastAsia="仿宋_GB2312" w:cs="仿宋_GB2312"/>
          <w:sz w:val="32"/>
          <w:szCs w:val="32"/>
        </w:rPr>
        <w:t>启动并全面推进国家卫生区创建，持续开展23次周末大扫除活动，清理大街小巷3.8万条次，清理垃圾近4900吨，推动“五清五消”措施落地。丰台医院提质改建项目实现结构封顶、北京口腔医院迁建工程顺利推进。进一步规范并大力支持紧密型专科医联体建设，完成社区信息系统升级改造，建立丰台区“社区家医签约质控体系”，重点人群签约率97%，超额完成签约任务。新建5家120急救站，购置26辆急救车（包括2辆负压救护车），全区呼叫满足率已达到98%左右，排名从全市倒数第一提升至高于全市平均水平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二是民生实事落地有声。</w:t>
      </w:r>
      <w:r>
        <w:rPr>
          <w:rFonts w:hint="eastAsia" w:ascii="仿宋_GB2312" w:hAnsi="仿宋_GB2312" w:eastAsia="仿宋_GB2312" w:cs="仿宋_GB2312"/>
          <w:sz w:val="32"/>
          <w:szCs w:val="32"/>
        </w:rPr>
        <w:t>畅通诉求渠道，实现24小时专人值守“接诉即办”，开展“党员在一线 今天我来办”体验日活动。进一步改善医疗服务，开出慢性病长处方服务35万人次，开展为老服务“送药上门”5.8万人次，全区积极献血3.8万单位，实现了供需平衡。提升居民卫生健康获得感。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如需了解更多政府信息，请登录北京市丰台区人民政府官网（http://www.bjft.gov.cn/）丰台区卫生健康委页面进一步查询。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604030504040204"/>
    <w:charset w:val="86"/>
    <w:family w:val="auto"/>
    <w:pitch w:val="default"/>
    <w:sig w:usb0="F7FFAEFF" w:usb1="F9DFFFFF" w:usb2="001FFDF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YmE1YzhhZTcwMDUzNjA5M2JjYTYzZDBhODA1NjAifQ=="/>
  </w:docVars>
  <w:rsids>
    <w:rsidRoot w:val="00EA3011"/>
    <w:rsid w:val="00032F3B"/>
    <w:rsid w:val="00080F06"/>
    <w:rsid w:val="000D6427"/>
    <w:rsid w:val="001169A7"/>
    <w:rsid w:val="001B6EDC"/>
    <w:rsid w:val="001F1E2E"/>
    <w:rsid w:val="00212805"/>
    <w:rsid w:val="00226A85"/>
    <w:rsid w:val="002B724B"/>
    <w:rsid w:val="002C0E11"/>
    <w:rsid w:val="002C1EF5"/>
    <w:rsid w:val="002C6957"/>
    <w:rsid w:val="00386FCC"/>
    <w:rsid w:val="003F0128"/>
    <w:rsid w:val="00414205"/>
    <w:rsid w:val="00470CD4"/>
    <w:rsid w:val="004B06BD"/>
    <w:rsid w:val="004D2518"/>
    <w:rsid w:val="004E4FC0"/>
    <w:rsid w:val="005775A6"/>
    <w:rsid w:val="005A00C1"/>
    <w:rsid w:val="007068DE"/>
    <w:rsid w:val="00717CE8"/>
    <w:rsid w:val="0075052F"/>
    <w:rsid w:val="00762D3E"/>
    <w:rsid w:val="007F3D90"/>
    <w:rsid w:val="00806E85"/>
    <w:rsid w:val="00814B27"/>
    <w:rsid w:val="009147FA"/>
    <w:rsid w:val="00921B81"/>
    <w:rsid w:val="009E625F"/>
    <w:rsid w:val="00A1633B"/>
    <w:rsid w:val="00A26BA1"/>
    <w:rsid w:val="00A77D4A"/>
    <w:rsid w:val="00B6320D"/>
    <w:rsid w:val="00BF260E"/>
    <w:rsid w:val="00DD5078"/>
    <w:rsid w:val="00DD6F10"/>
    <w:rsid w:val="00E21E2F"/>
    <w:rsid w:val="00E66740"/>
    <w:rsid w:val="00E8717F"/>
    <w:rsid w:val="00EA3011"/>
    <w:rsid w:val="00EA4BE4"/>
    <w:rsid w:val="00EB6305"/>
    <w:rsid w:val="00EC6482"/>
    <w:rsid w:val="00ED237F"/>
    <w:rsid w:val="00EE586D"/>
    <w:rsid w:val="00F161A7"/>
    <w:rsid w:val="00F41A49"/>
    <w:rsid w:val="00FE4C7E"/>
    <w:rsid w:val="01FF5082"/>
    <w:rsid w:val="11D74053"/>
    <w:rsid w:val="16FA48D7"/>
    <w:rsid w:val="191C315D"/>
    <w:rsid w:val="1EA96015"/>
    <w:rsid w:val="2568049F"/>
    <w:rsid w:val="28B956B0"/>
    <w:rsid w:val="2DEF9264"/>
    <w:rsid w:val="2EF766BB"/>
    <w:rsid w:val="2F9510C6"/>
    <w:rsid w:val="3BFD2088"/>
    <w:rsid w:val="4196639A"/>
    <w:rsid w:val="4BCB24C2"/>
    <w:rsid w:val="5376679D"/>
    <w:rsid w:val="555F62A6"/>
    <w:rsid w:val="580E4436"/>
    <w:rsid w:val="60695CE3"/>
    <w:rsid w:val="60A24DAC"/>
    <w:rsid w:val="693E7D33"/>
    <w:rsid w:val="7139077E"/>
    <w:rsid w:val="72CA0CE9"/>
    <w:rsid w:val="75A07130"/>
    <w:rsid w:val="776A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ar-SA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9">
    <w:name w:val="Hyperlink"/>
    <w:qFormat/>
    <w:uiPriority w:val="0"/>
    <w:rPr>
      <w:color w:val="000000"/>
      <w:u w:val="none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kern w:val="1"/>
      <w:sz w:val="18"/>
      <w:szCs w:val="18"/>
      <w:lang w:eastAsia="ar-SA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kern w:val="1"/>
      <w:sz w:val="18"/>
      <w:szCs w:val="18"/>
      <w:lang w:eastAsia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layui-this"/>
    <w:basedOn w:val="7"/>
    <w:qFormat/>
    <w:uiPriority w:val="0"/>
    <w:rPr>
      <w:bdr w:val="single" w:color="EEEEEE" w:sz="6" w:space="0"/>
      <w:shd w:val="clear" w:fill="FFFFFF"/>
    </w:rPr>
  </w:style>
  <w:style w:type="character" w:customStyle="1" w:styleId="14">
    <w:name w:val="sx"/>
    <w:basedOn w:val="7"/>
    <w:qFormat/>
    <w:uiPriority w:val="0"/>
    <w:rPr>
      <w:vanish/>
    </w:rPr>
  </w:style>
  <w:style w:type="character" w:customStyle="1" w:styleId="15">
    <w:name w:val="hover24"/>
    <w:basedOn w:val="7"/>
    <w:qFormat/>
    <w:uiPriority w:val="0"/>
    <w:rPr>
      <w:color w:val="FFFFFF"/>
    </w:rPr>
  </w:style>
  <w:style w:type="character" w:customStyle="1" w:styleId="16">
    <w:name w:val="hover25"/>
    <w:basedOn w:val="7"/>
    <w:qFormat/>
    <w:uiPriority w:val="0"/>
    <w:rPr>
      <w:u w:val="none"/>
    </w:rPr>
  </w:style>
  <w:style w:type="character" w:customStyle="1" w:styleId="17">
    <w:name w:val="hover26"/>
    <w:basedOn w:val="7"/>
    <w:qFormat/>
    <w:uiPriority w:val="0"/>
    <w:rPr>
      <w:color w:val="5FB878"/>
    </w:rPr>
  </w:style>
  <w:style w:type="character" w:customStyle="1" w:styleId="18">
    <w:name w:val="hover27"/>
    <w:basedOn w:val="7"/>
    <w:qFormat/>
    <w:uiPriority w:val="0"/>
    <w:rPr>
      <w:color w:val="5FB878"/>
    </w:rPr>
  </w:style>
  <w:style w:type="character" w:customStyle="1" w:styleId="19">
    <w:name w:val="first-child"/>
    <w:basedOn w:val="7"/>
    <w:qFormat/>
    <w:uiPriority w:val="0"/>
  </w:style>
  <w:style w:type="character" w:customStyle="1" w:styleId="20">
    <w:name w:val="cur"/>
    <w:basedOn w:val="7"/>
    <w:qFormat/>
    <w:uiPriority w:val="0"/>
  </w:style>
  <w:style w:type="character" w:customStyle="1" w:styleId="21">
    <w:name w:val="cur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6</Pages>
  <Words>2597</Words>
  <Characters>2710</Characters>
  <Lines>128</Lines>
  <Paragraphs>229</Paragraphs>
  <TotalTime>11</TotalTime>
  <ScaleCrop>false</ScaleCrop>
  <LinksUpToDate>false</LinksUpToDate>
  <CharactersWithSpaces>2711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2020-01-19T09:40:00Z</dcterms:created>
  <dc:creator>YanWeiqing</dc:creator>
  <cp:lastModifiedBy>uos</cp:lastModifiedBy>
  <cp:lastPrinted>2021-01-08T11:14:00Z</cp:lastPrinted>
  <dcterms:modified xsi:type="dcterms:W3CDTF">2023-05-10T16:38:07Z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EC121584410442F186E6BE6E285759CA</vt:lpwstr>
  </property>
</Properties>
</file>