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topLinePunct w:val="0"/>
        <w:autoSpaceDE w:val="0"/>
        <w:autoSpaceDN w:val="0"/>
        <w:bidi w:val="0"/>
        <w:adjustRightInd w:val="0"/>
        <w:snapToGrid/>
        <w:spacing w:before="0" w:beforeAutospacing="0" w:after="0" w:afterAutospacing="0" w:line="560" w:lineRule="exact"/>
        <w:ind w:left="0" w:right="0" w:firstLine="0"/>
        <w:jc w:val="center"/>
        <w:textAlignment w:val="baseline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topLinePunct w:val="0"/>
        <w:autoSpaceDE w:val="0"/>
        <w:autoSpaceDN w:val="0"/>
        <w:bidi w:val="0"/>
        <w:adjustRightInd w:val="0"/>
        <w:snapToGrid/>
        <w:spacing w:before="0" w:beforeAutospacing="0" w:after="0" w:afterAutospacing="0" w:line="560" w:lineRule="exact"/>
        <w:ind w:left="0" w:right="0" w:firstLine="0"/>
        <w:jc w:val="center"/>
        <w:textAlignment w:val="baseline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北京市丰台区体育局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2023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年政府信息公开工作年度报告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topLinePunct w:val="0"/>
        <w:autoSpaceDE w:val="0"/>
        <w:autoSpaceDN w:val="0"/>
        <w:bidi w:val="0"/>
        <w:adjustRightInd w:val="0"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仿宋_GB2312" w:hAnsi="Times New Roman" w:eastAsia="仿宋_GB2312" w:cs="Times New Roman"/>
          <w:kern w:val="0"/>
          <w:sz w:val="32"/>
          <w:szCs w:val="32"/>
        </w:rPr>
      </w:pP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依据《中华人民共和国政府信息公开条例》(以下简称《政府信息公开条例》)第五十条规定，编制本报告。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Autospacing="0" w:after="0" w:afterAutospacing="0" w:line="560" w:lineRule="exact"/>
        <w:ind w:left="0" w:right="0" w:firstLine="420"/>
        <w:jc w:val="left"/>
        <w:textAlignment w:val="baseline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一、总体情况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自2008年5月1日起丰台区体育局正式施行政府信息公开工作，局办公室为体育局政府信息公开工作主管部门(西四环南路55号306，电话：</w:t>
      </w:r>
      <w:r>
        <w:rPr>
          <w:rFonts w:hint="eastAsia" w:ascii="仿宋_GB2312" w:eastAsia="仿宋_GB2312" w:cs="Times New Roman"/>
          <w:kern w:val="0"/>
          <w:sz w:val="32"/>
          <w:szCs w:val="32"/>
          <w:lang w:val="en-US" w:eastAsia="zh-CN"/>
        </w:rPr>
        <w:t>010-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63814319，传真：</w:t>
      </w:r>
      <w:r>
        <w:rPr>
          <w:rFonts w:hint="eastAsia" w:ascii="仿宋_GB2312" w:eastAsia="仿宋_GB2312" w:cs="Times New Roman"/>
          <w:kern w:val="0"/>
          <w:sz w:val="32"/>
          <w:szCs w:val="32"/>
          <w:lang w:val="en-US" w:eastAsia="zh-CN"/>
        </w:rPr>
        <w:t>010-</w:t>
      </w:r>
      <w:bookmarkStart w:id="0" w:name="_GoBack"/>
      <w:bookmarkEnd w:id="0"/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63811657，电子邮箱：tyjbgs@mail.bjft.gov.cn)，</w:t>
      </w:r>
      <w:r>
        <w:rPr>
          <w:rFonts w:hint="eastAsia" w:ascii="仿宋_GB2312" w:eastAsia="仿宋_GB2312"/>
          <w:sz w:val="32"/>
          <w:szCs w:val="32"/>
        </w:rPr>
        <w:t>为切实加强区体育局政府信息公开工作，成立了由党组书记、局长任组长，分管领导任副组长，各科室主要负责人为成员的信息公开工作领导小组，由局办公室实行集中统一归口管理。在办公室岗位职责中明确工作职责，增强公开时效，保障广大群众的知情权、参与权、表达权和监督权。</w:t>
      </w:r>
    </w:p>
    <w:p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baseline"/>
        <w:rPr>
          <w:rFonts w:hint="eastAsia" w:ascii="仿宋_GB2312" w:hAnsi="Times New Roman" w:eastAsia="仿宋_GB2312" w:cs="Times New Roman"/>
          <w:kern w:val="0"/>
          <w:sz w:val="32"/>
          <w:szCs w:val="32"/>
        </w:rPr>
      </w:pP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202</w:t>
      </w:r>
      <w:r>
        <w:rPr>
          <w:rFonts w:hint="eastAsia" w:ascii="仿宋_GB2312" w:eastAsia="仿宋_GB2312" w:cs="Times New Roman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年度丰台区体育局</w:t>
      </w:r>
      <w:r>
        <w:rPr>
          <w:rFonts w:hint="eastAsia" w:ascii="仿宋_GB2312" w:eastAsia="仿宋_GB2312" w:cs="Times New Roman"/>
          <w:kern w:val="0"/>
          <w:sz w:val="32"/>
          <w:szCs w:val="32"/>
          <w:lang w:val="en-US" w:eastAsia="zh-CN"/>
        </w:rPr>
        <w:t>就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年丰台区政务公开工作要求，开展了以下工作：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</w:rPr>
        <w:t>（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一</w:t>
      </w:r>
      <w:r>
        <w:rPr>
          <w:rFonts w:hint="eastAsia" w:ascii="楷体_GB2312" w:eastAsia="楷体_GB2312"/>
          <w:sz w:val="32"/>
          <w:szCs w:val="32"/>
        </w:rPr>
        <w:t>）政务开放日活动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贯彻落实《“健康中国2030”规划纲要》，推动国家卫生区、全国健康区建设工作，有效控制慢病危险因素，预防慢性病高发，倡导合理膳食、科学运动，引导居民树立健康观念，建立健康行为和生活方式，推进健康丰台建设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2023年8月，</w:t>
      </w:r>
      <w:r>
        <w:rPr>
          <w:rFonts w:hint="eastAsia" w:ascii="仿宋_GB2312" w:eastAsia="仿宋_GB2312"/>
          <w:sz w:val="32"/>
          <w:szCs w:val="32"/>
        </w:rPr>
        <w:t>丰台区体育科研所对130余名“2023年健康体重行动”参与者进行前期体质监测评估。丰台区体育科研所工作人员为参与者们进行了身高、体重、BMI、三围、体脂率、肺活量、心肺耐力、握力、坐位体前屈、闭眼单脚站立、选择反应时、男性的俯卧撑次数和女性的一分钟仰卧起坐次数等多项指标监测。监测结束后，丰台区疾控中心工作人员指导大家填写“健康体重调查问卷”，帮助大家养成健康的生活方式和生活习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eastAsia="楷体_GB2312"/>
          <w:sz w:val="32"/>
          <w:szCs w:val="32"/>
        </w:rPr>
      </w:pPr>
      <w:r>
        <w:rPr>
          <w:rFonts w:hint="eastAsia" w:ascii="楷体_GB2312" w:eastAsia="楷体_GB2312"/>
          <w:sz w:val="32"/>
          <w:szCs w:val="32"/>
          <w:lang w:eastAsia="zh-CN"/>
        </w:rPr>
        <w:t>（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二</w:t>
      </w:r>
      <w:r>
        <w:rPr>
          <w:rFonts w:hint="eastAsia" w:ascii="楷体_GB2312" w:eastAsia="楷体_GB2312"/>
          <w:sz w:val="32"/>
          <w:szCs w:val="32"/>
          <w:lang w:eastAsia="zh-CN"/>
        </w:rPr>
        <w:t>）</w:t>
      </w:r>
      <w:r>
        <w:rPr>
          <w:rFonts w:hint="eastAsia" w:ascii="楷体_GB2312" w:eastAsia="楷体_GB2312"/>
          <w:sz w:val="32"/>
          <w:szCs w:val="32"/>
        </w:rPr>
        <w:t>全民健身专项活动场地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区体育局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加强统筹调度，积极推进民生实事项目建设，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新建篮球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、步道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处体育健身活动场所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和更新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500件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室外健身器材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均在7月底前完成施工验收，投入使用后得到所属单位和居民的一致好评。项目内容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涉及丰台街道游泳场北路社区新建篮球场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、南苑街道机场社区新建乒乓球场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、园博园、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绿源公园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内新建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健走步道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2处，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201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区级配建的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515件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全民健身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路径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工程器材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为满足群众健身需求，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各街镇及园林绿化局向我局申报了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11处场地及400余件室外健身器材的建设需求。我局已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圆满完成建设任务，具体点位为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大红门街道西马场南里社区海上海花园北区半场篮球1片、玉泉营街道青秀城代征地乒乓球半场1片、看丹街道丰西社区乒乓球半场1片、宛平街道晓月东路宛平文化广场篮球场1片、宛平街道晓月东路游泳馆北临羽毛球场1片、绿源公园乒乓球场1片、丽泽商务区运动休闲公园二期篮球场1片、万芳亭公园篮球场1片乒乓球场1片、莲花池公园篮球场1片、银地家园社区西侧花园乒乓球场1片及购置新建全民健身路径工程器材439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楷体_GB2312" w:eastAsia="楷体_GB2312"/>
          <w:sz w:val="32"/>
          <w:szCs w:val="32"/>
          <w:lang w:val="en-US" w:eastAsia="zh-CN"/>
        </w:rPr>
      </w:pPr>
      <w:r>
        <w:rPr>
          <w:rFonts w:hint="eastAsia" w:ascii="楷体_GB2312" w:eastAsia="楷体_GB2312"/>
          <w:sz w:val="32"/>
          <w:szCs w:val="32"/>
          <w:lang w:eastAsia="zh-CN"/>
        </w:rPr>
        <w:t>（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三</w:t>
      </w:r>
      <w:r>
        <w:rPr>
          <w:rFonts w:hint="eastAsia" w:ascii="楷体_GB2312" w:eastAsia="楷体_GB2312"/>
          <w:sz w:val="32"/>
          <w:szCs w:val="32"/>
          <w:lang w:eastAsia="zh-CN"/>
        </w:rPr>
        <w:t>）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全民健身体育赛事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围绕丰台区第十四届全民健身体育节，认真筹办全区性传统体育赛事，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成功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举办丰台区第十四届全民健身体育节社区杯足球比赛、羽毛球、家庭定向越野、8公里接力、双升（掼蛋）、丰台区“承者风范”第八届武林万人争霸赛、丰台区第九届“一起跳”广场健身操舞（海选）大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、第九套广播体操等传统比赛，总计近175场次，受众人群达到38万人次。通过举办2023全民太极大会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北京第三十七届卢沟桥醒狮越野跑、第五十一届公园半程马拉松北京公开赛园博园站、2023年北京市龙舟大赛等市级体育赛事活动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北京市第十五届体育大会赛艇、皮划艇比赛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不断提升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我区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的办赛能力和水平。通过举办第十一届北京国际风筝节暨第二届中国风筝锦标赛、第七届京津冀校园足球夏令营邀请赛、第二届丰台区“卢沟晓月”龙舟大赛、丰台区第八届欢乐冰雪季系列活动、2023年丰台区全民健身水上运动体验活动等特色鲜明的品牌赛事。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此外，我局还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举办了2023中国田径大众达标健身步道系列赛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“韵动北京•丰宜福台”公园夜跑和首届丰BA花乡奥莱村篮球挑战赛等新兴赛事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eastAsia="楷体_GB2312"/>
          <w:sz w:val="32"/>
          <w:szCs w:val="32"/>
          <w:lang w:val="en-US" w:eastAsia="zh-CN"/>
        </w:rPr>
      </w:pPr>
      <w:r>
        <w:rPr>
          <w:rFonts w:hint="eastAsia" w:ascii="楷体_GB2312" w:eastAsia="楷体_GB2312"/>
          <w:sz w:val="32"/>
          <w:szCs w:val="32"/>
          <w:lang w:eastAsia="zh-CN"/>
        </w:rPr>
        <w:t>（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四</w:t>
      </w:r>
      <w:r>
        <w:rPr>
          <w:rFonts w:hint="eastAsia" w:ascii="楷体_GB2312" w:eastAsia="楷体_GB2312"/>
          <w:sz w:val="32"/>
          <w:szCs w:val="32"/>
          <w:lang w:eastAsia="zh-CN"/>
        </w:rPr>
        <w:t>）</w:t>
      </w:r>
      <w:r>
        <w:rPr>
          <w:rFonts w:hint="eastAsia" w:ascii="楷体_GB2312" w:eastAsia="楷体_GB2312"/>
          <w:sz w:val="32"/>
          <w:szCs w:val="32"/>
          <w:lang w:val="en-US" w:eastAsia="zh-CN"/>
        </w:rPr>
        <w:t>政策解读</w:t>
      </w:r>
    </w:p>
    <w:p>
      <w:pPr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2023年，在丰台区政府官网和丰台体育微信公众号公开政策解读文章：“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《北京市单位消防安全主体责任规定》解读来了！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”“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解读《北京市体育行业预付式消费领域资金监管实施细则（试行）》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”。</w:t>
      </w: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主动公开政府信息情况</w:t>
      </w:r>
    </w:p>
    <w:p>
      <w:pPr>
        <w:pStyle w:val="2"/>
        <w:widowControl/>
      </w:pPr>
    </w:p>
    <w:p>
      <w:pPr>
        <w:pStyle w:val="2"/>
        <w:widowControl/>
      </w:pPr>
    </w:p>
    <w:tbl>
      <w:tblPr>
        <w:tblStyle w:val="9"/>
        <w:tblW w:w="974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现行有效件数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34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jc w:val="center"/>
              <w:rPr>
                <w:rFonts w:hint="eastAsia" w:ascii="宋体" w:hAnsi="Times New Roman" w:eastAsia="宋体" w:cs="宋体"/>
                <w:sz w:val="24"/>
                <w:lang w:val="en-US" w:eastAsia="zh-CN"/>
              </w:rPr>
            </w:pPr>
            <w:r>
              <w:rPr>
                <w:rFonts w:hint="eastAsia" w:ascii="宋体" w:cs="宋体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pStyle w:val="2"/>
        <w:widowControl/>
      </w:pPr>
    </w:p>
    <w:p>
      <w:pPr>
        <w:numPr>
          <w:ilvl w:val="0"/>
          <w:numId w:val="1"/>
        </w:numPr>
        <w:spacing w:line="560" w:lineRule="exact"/>
        <w:ind w:firstLine="640"/>
        <w:rPr>
          <w:rFonts w:hint="eastAsia" w:ascii="黑体" w:hAnsi="宋体" w:eastAsia="黑体" w:cs="黑体"/>
          <w:sz w:val="32"/>
          <w:szCs w:val="32"/>
        </w:rPr>
      </w:pPr>
      <w:r>
        <w:rPr>
          <w:rFonts w:hint="eastAsia" w:ascii="黑体" w:hAnsi="宋体" w:eastAsia="黑体" w:cs="黑体"/>
          <w:sz w:val="32"/>
          <w:szCs w:val="32"/>
          <w:lang w:bidi="ar"/>
        </w:rPr>
        <w:t>收到和处理政府信息公开申请情况</w:t>
      </w:r>
    </w:p>
    <w:p>
      <w:pPr>
        <w:ind w:left="629"/>
        <w:rPr>
          <w:rFonts w:hint="eastAsia" w:ascii="黑体" w:hAnsi="宋体" w:eastAsia="黑体" w:cs="黑体"/>
          <w:sz w:val="24"/>
        </w:rPr>
      </w:pPr>
    </w:p>
    <w:tbl>
      <w:tblPr>
        <w:tblStyle w:val="9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8" w:type="dxa"/>
            <w:vMerge w:val="restart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single" w:color="auto" w:sz="0" w:space="0"/>
              <w:bottom w:val="single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9BC2E6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" w:hRule="atLeast"/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0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43" w:type="dxa"/>
            <w:vMerge w:val="continue"/>
            <w:tcBorders>
              <w:top w:val="inset" w:color="auto" w:sz="8" w:space="0"/>
              <w:left w:val="single" w:color="auto" w:sz="0" w:space="0"/>
              <w:bottom w:val="inset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0" w:space="0"/>
              <w:left w:val="single" w:color="auto" w:sz="8" w:space="0"/>
              <w:bottom w:val="inset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single" w:color="auto" w:sz="0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inset" w:color="auto" w:sz="6" w:space="0"/>
              <w:left w:val="single" w:color="auto" w:sz="0" w:space="0"/>
              <w:bottom w:val="inset" w:color="auto" w:sz="6" w:space="0"/>
              <w:right w:val="inset" w:color="auto" w:sz="6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pStyle w:val="2"/>
        <w:widowControl/>
        <w:ind w:left="480" w:leftChars="200"/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bidi="ar"/>
        </w:rPr>
        <w:t>四、</w:t>
      </w:r>
      <w:r>
        <w:rPr>
          <w:rFonts w:hint="eastAsia" w:ascii="黑体" w:hAnsi="黑体" w:eastAsia="黑体" w:cs="黑体"/>
          <w:sz w:val="32"/>
          <w:szCs w:val="32"/>
        </w:rPr>
        <w:t>政府信息公开行政复议、行政诉讼情况</w:t>
      </w:r>
    </w:p>
    <w:p>
      <w:pPr>
        <w:widowControl/>
        <w:jc w:val="center"/>
      </w:pPr>
    </w:p>
    <w:tbl>
      <w:tblPr>
        <w:tblStyle w:val="9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428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BDD7E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2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1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1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DDEBF7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firstLine="640" w:firstLineChars="200"/>
        <w:textAlignment w:val="auto"/>
        <w:rPr>
          <w:rFonts w:hint="eastAsia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bidi="ar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 w:bidi="ar"/>
        </w:rPr>
        <w:t>五、</w:t>
      </w:r>
      <w:r>
        <w:rPr>
          <w:rFonts w:hint="eastAsia" w:ascii="黑体" w:hAnsi="黑体" w:eastAsia="黑体" w:cs="黑体"/>
          <w:sz w:val="32"/>
          <w:szCs w:val="32"/>
          <w:lang w:bidi="ar"/>
        </w:rPr>
        <w:t>存在的主要问题及改进情况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我局各部门按照</w:t>
      </w:r>
      <w:r>
        <w:rPr>
          <w:rFonts w:hint="eastAsia" w:ascii="仿宋_GB2312" w:hAnsi="Times New Roman" w:eastAsia="仿宋_GB2312" w:cs="Times New Roman"/>
          <w:kern w:val="0"/>
          <w:sz w:val="32"/>
          <w:szCs w:val="32"/>
        </w:rPr>
        <w:t>《政府信息公开条例》</w:t>
      </w: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要求开展各项工作，但尚存在以下不足：公开效率仍待提高，部分政务信息同步到公开平台不够及时，导致整体上信息数量还不足。</w:t>
      </w:r>
    </w:p>
    <w:p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/>
        <w:jc w:val="both"/>
        <w:textAlignment w:val="auto"/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Calibri" w:eastAsia="仿宋_GB2312" w:cs="Times New Roman"/>
          <w:color w:val="000000"/>
          <w:kern w:val="2"/>
          <w:sz w:val="32"/>
          <w:szCs w:val="32"/>
          <w:lang w:val="en-US" w:eastAsia="zh-CN" w:bidi="ar-SA"/>
        </w:rPr>
        <w:t>区体育局将进一步健全推进工作机制，加强对拟公开政府信息的把关，确保信息的准确及时；进一步扩大主动公开政府信息的范围，做到尽可能为群众提供最新最权威的政府信息，方便群众；多渠道、多维度公开信息，在便民服务方面提供更好服务；积极开展政府信息公开理论探索和实践创新；进一步提高政府信息公开的质量和水平，全面推进我局政府信息公开工作再上新台阶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firstLine="640" w:firstLineChars="200"/>
        <w:textAlignment w:val="auto"/>
        <w:rPr>
          <w:rFonts w:hint="eastAsia"/>
        </w:rPr>
      </w:pPr>
      <w:r>
        <w:rPr>
          <w:rFonts w:hint="eastAsia"/>
        </w:rPr>
        <w:t>六、其他需要报告的事项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发出收费通知的件数和总金额以及实际收取的总金额均为0。</w:t>
      </w:r>
    </w:p>
    <w:p>
      <w:pPr>
        <w:pStyle w:val="3"/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A9DE897"/>
    <w:multiLevelType w:val="multilevel"/>
    <w:tmpl w:val="BA9DE897"/>
    <w:lvl w:ilvl="0" w:tentative="0">
      <w:start w:val="2"/>
      <w:numFmt w:val="chineseCounting"/>
      <w:suff w:val="nothing"/>
      <w:lvlText w:val="%1、"/>
      <w:lvlJc w:val="left"/>
      <w:pPr>
        <w:ind w:left="-10" w:firstLine="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D9C48F7"/>
    <w:rsid w:val="0F1F1E2F"/>
    <w:rsid w:val="2D9C48F7"/>
    <w:rsid w:val="33EF1DBB"/>
    <w:rsid w:val="42524B91"/>
    <w:rsid w:val="5611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nhideWhenUsed/>
    <w:qFormat/>
    <w:uiPriority w:val="1"/>
    <w:pPr>
      <w:widowControl w:val="0"/>
      <w:autoSpaceDE w:val="0"/>
      <w:autoSpaceDN w:val="0"/>
      <w:adjustRightInd w:val="0"/>
      <w:spacing w:beforeLines="0" w:afterLines="0"/>
    </w:pPr>
    <w:rPr>
      <w:rFonts w:hint="default" w:ascii="Times New Roman" w:hAnsi="Times New Roman" w:eastAsia="宋体" w:cs="Times New Roman"/>
      <w:sz w:val="2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ascii="宋体" w:hAnsi="Courier New"/>
    </w:rPr>
  </w:style>
  <w:style w:type="paragraph" w:styleId="3">
    <w:name w:val="Body Text"/>
    <w:basedOn w:val="1"/>
    <w:unhideWhenUsed/>
    <w:qFormat/>
    <w:uiPriority w:val="1"/>
    <w:pPr>
      <w:spacing w:beforeLines="0" w:afterLines="0"/>
      <w:ind w:left="1512"/>
    </w:pPr>
    <w:rPr>
      <w:rFonts w:hint="eastAsia" w:ascii="黑体" w:hAnsi="黑体" w:eastAsia="黑体"/>
      <w:sz w:val="32"/>
    </w:rPr>
  </w:style>
  <w:style w:type="paragraph" w:styleId="4">
    <w:name w:val="Body Text Indent"/>
    <w:basedOn w:val="1"/>
    <w:next w:val="5"/>
    <w:qFormat/>
    <w:uiPriority w:val="0"/>
    <w:pPr>
      <w:tabs>
        <w:tab w:val="left" w:pos="5580"/>
      </w:tabs>
      <w:spacing w:before="120" w:line="360" w:lineRule="auto"/>
      <w:ind w:firstLine="454"/>
    </w:pPr>
    <w:rPr>
      <w:sz w:val="24"/>
    </w:rPr>
  </w:style>
  <w:style w:type="paragraph" w:styleId="5">
    <w:name w:val="envelope return"/>
    <w:basedOn w:val="1"/>
    <w:qFormat/>
    <w:uiPriority w:val="0"/>
    <w:pPr>
      <w:snapToGrid w:val="0"/>
    </w:pPr>
    <w:rPr>
      <w:rFonts w:ascii="Arial" w:hAnsi="Arial" w:cs="Arial"/>
    </w:rPr>
  </w:style>
  <w:style w:type="paragraph" w:styleId="6">
    <w:name w:val="toc 3"/>
    <w:basedOn w:val="1"/>
    <w:next w:val="1"/>
    <w:unhideWhenUsed/>
    <w:qFormat/>
    <w:uiPriority w:val="39"/>
    <w:pPr>
      <w:ind w:left="840" w:leftChars="400"/>
    </w:p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 2"/>
    <w:basedOn w:val="4"/>
    <w:qFormat/>
    <w:uiPriority w:val="0"/>
    <w:pPr>
      <w:spacing w:after="120" w:line="240" w:lineRule="auto"/>
      <w:ind w:left="420" w:leftChars="200" w:firstLine="420" w:firstLineChars="200"/>
    </w:pPr>
    <w:rPr>
      <w:sz w:val="21"/>
    </w:rPr>
  </w:style>
  <w:style w:type="paragraph" w:customStyle="1" w:styleId="11">
    <w:name w:val="Table Paragraph"/>
    <w:basedOn w:val="1"/>
    <w:unhideWhenUsed/>
    <w:qFormat/>
    <w:uiPriority w:val="1"/>
    <w:pPr>
      <w:spacing w:beforeLines="0" w:afterLines="0"/>
    </w:pPr>
    <w:rPr>
      <w:rFonts w:hint="default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2022-12-29T07:54:00Z</dcterms:created>
  <dc:creator>赵艳涛</dc:creator>
  <cp:lastModifiedBy>赵艳涛</cp:lastModifiedBy>
  <dcterms:modified xsi:type="dcterms:W3CDTF">2024-05-22T02:03:07Z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7AEC1079CC2043E8B8B281D9A8077590</vt:lpwstr>
  </property>
</Properties>
</file>