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北京市丰台区统计局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年政府信息公开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2024年，北京市丰台区统计局调查队（以下简称丰台局队）认真贯彻落实《政府信息公开条例》《丰台区2024年政务公开工作要点》要求，紧紧围绕市区中心工作，积极回应社会关切，主动服务丰台区“倍增追赶、合作发展”行动落实，全力做好政府信息公开工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>（一）组织领导情况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>丰台局队高度重视政务公开工作，召开专题会议研究部署年度政府信息公开工作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 w:bidi="ar-SA"/>
        </w:rPr>
        <w:t>，制定丰台局队2024年政务公开工作方案，更新政府信息主动公开清单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>。落实新修改《中华人民共和国统计法》规定要求，进一步严格统计数据资料管理，规范开展信息公开工作。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>（二）主动公开情况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>通过区政府网站、“丰台统计”微信公众号、“丰台统计”微博等平台主动公开各类统计数据与统计信息。结合五经普、纳统上规、数据发布、统计年定报等重点工作，策划推出图文指南、科普视频、普法漫画等统计产品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 w:bidi="ar"/>
        </w:rPr>
        <w:t>不断丰富信息公开与数据解读形式。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>2024年，通过丰台区政府网站发布各类信息374条，其中统计数据类信息303条；“丰台统计”微信公众号发布93条图文信息；“丰台统计”微博发布104条图文信息。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>（三）依申请公开办理情况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yellow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>畅通信息公开受理渠道，动态调整政府信息公开指南。规范做好依申请公开，梳理优化信息公开工作流程，严格落实依申请公开审批流程，公职律师全流程参与，提出专业法律意见，确保政府信息公开申请得到及时有效办理。全年收到</w:t>
      </w:r>
      <w:r>
        <w:rPr>
          <w:rFonts w:hint="eastAsia" w:ascii="仿宋_GB2312" w:hAnsi="仿宋_GB2312" w:eastAsia="仿宋_GB2312" w:cs="仿宋_GB2312"/>
          <w:i w:val="0"/>
          <w:caps w:val="0"/>
          <w:color w:val="232930"/>
          <w:spacing w:val="0"/>
          <w:sz w:val="32"/>
          <w:szCs w:val="32"/>
          <w:highlight w:val="none"/>
        </w:rPr>
        <w:t>政府信息公开申请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>1件，已依法依规进行办理答复。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>（四）政府信息管理及平台建设情况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>根据《丰台局队2024年政务公开工作方案》要求，做好政务公开发布管理，加强信息公开属性管理与保密审核，落实信息编辑、审核、发布、更新责任，确保政府公开信息发布高效准确。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 w:bidi="ar-SA"/>
        </w:rPr>
        <w:t>依托政务新媒体，将统计信息转换为适于新媒体传播的形式，及时通过“丰台统计”微博、公众号等渠道，向社会公众主动推送。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>安排专人做好政务新媒体后台咨询问答，落实“简单咨询留言 1 个工作日答复”制度，及时提供有效的政务问答服务。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>（五）政府信息公开监督保障及教育培训情况</w:t>
      </w:r>
    </w:p>
    <w:p>
      <w:pPr>
        <w:widowControl/>
        <w:spacing w:line="560" w:lineRule="exact"/>
        <w:ind w:firstLine="675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 w:bidi="ar-SA"/>
        </w:rPr>
        <w:t>加强政府网站、政务新媒体、政府对外联系电话一体化监管，严格落实网络意识形态责任制，强化政府网站和政务新媒体服务能力。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>积极参加区政务服务和数据管理局组织的政府信息公开培训，学习新修订《行政复议法》对政府信息依申请公开新要求，不断提高政府信息公开工作水平。</w:t>
      </w:r>
    </w:p>
    <w:p>
      <w:pPr>
        <w:numPr>
          <w:ilvl w:val="0"/>
          <w:numId w:val="1"/>
        </w:numPr>
        <w:spacing w:line="560" w:lineRule="exact"/>
        <w:ind w:left="-1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3"/>
        <w:rPr>
          <w:rFonts w:hint="eastAsia"/>
        </w:rPr>
      </w:pPr>
    </w:p>
    <w:p>
      <w:pPr>
        <w:pStyle w:val="3"/>
        <w:numPr>
          <w:ilvl w:val="0"/>
          <w:numId w:val="0"/>
        </w:numPr>
        <w:rPr>
          <w:rFonts w:hint="eastAsia"/>
        </w:rPr>
      </w:pPr>
    </w:p>
    <w:tbl>
      <w:tblPr>
        <w:tblStyle w:val="5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3"/>
        <w:numPr>
          <w:ilvl w:val="0"/>
          <w:numId w:val="0"/>
        </w:numPr>
        <w:rPr>
          <w:rFonts w:hint="eastAsia"/>
        </w:rPr>
      </w:pPr>
    </w:p>
    <w:p>
      <w:pPr>
        <w:pStyle w:val="3"/>
        <w:numPr>
          <w:ilvl w:val="0"/>
          <w:numId w:val="0"/>
        </w:numPr>
        <w:rPr>
          <w:rFonts w:hint="eastAsia"/>
        </w:rPr>
      </w:pPr>
    </w:p>
    <w:p>
      <w:pPr>
        <w:pStyle w:val="3"/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left="-10" w:leftChars="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3"/>
        <w:numPr>
          <w:ilvl w:val="0"/>
          <w:numId w:val="0"/>
        </w:numPr>
        <w:ind w:leftChars="200"/>
        <w:rPr>
          <w:rFonts w:hint="eastAsia"/>
        </w:rPr>
      </w:pPr>
    </w:p>
    <w:p>
      <w:pPr>
        <w:pStyle w:val="3"/>
        <w:numPr>
          <w:ilvl w:val="0"/>
          <w:numId w:val="0"/>
        </w:numPr>
        <w:ind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ind w:firstLine="200" w:firstLineChars="100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2024年，丰台局队不断探索创新解读形式，积极推动媒体融合发展，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政府信息公开工作取得新进展。同时仍存在以下不足：政务新媒体信息更新频率有待进一步加强，“丰台统计”品牌影响力有待进一步提升。下一步，丰台局队将深入解读统计数据，有效普及统计知识，积极宣传统计工作。在做好常规统计数据发布解读的同时，精心策划丰台区第五次全国经济普查公报数据的发布解读；积极组织开展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政府统计开放日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统计工作宣讲活动，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配合北京财经频道《数说北京》栏目采访，多措并举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帮助公众更好使用统计数据，提升对统计工作的支持力度。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2024年，我单位发出收费通知的件数和总金额以及实际收取的总金额均为0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。</w:t>
      </w:r>
    </w:p>
    <w:p>
      <w:pPr>
        <w:pStyle w:val="3"/>
        <w:spacing w:line="560" w:lineRule="exact"/>
        <w:rPr>
          <w:rFonts w:hint="eastAsia"/>
          <w:highlight w:val="none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pStyle w:val="3"/>
        <w:spacing w:line="560" w:lineRule="exact"/>
        <w:rPr>
          <w:rFonts w:hint="eastAsia"/>
          <w:highlight w:val="none"/>
        </w:rPr>
      </w:pPr>
    </w:p>
    <w:p>
      <w:pPr>
        <w:pStyle w:val="3"/>
        <w:spacing w:line="560" w:lineRule="exact"/>
        <w:rPr>
          <w:rFonts w:hint="eastAsia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0E940920"/>
    <w:rsid w:val="115C13D6"/>
    <w:rsid w:val="11750012"/>
    <w:rsid w:val="19FD6966"/>
    <w:rsid w:val="1B4B04EE"/>
    <w:rsid w:val="1E034301"/>
    <w:rsid w:val="22026072"/>
    <w:rsid w:val="275F3D38"/>
    <w:rsid w:val="285533E9"/>
    <w:rsid w:val="29EB0480"/>
    <w:rsid w:val="2CFB3F22"/>
    <w:rsid w:val="2F7B7871"/>
    <w:rsid w:val="38D82BFD"/>
    <w:rsid w:val="516D6AB4"/>
    <w:rsid w:val="54BD12B4"/>
    <w:rsid w:val="56A1375B"/>
    <w:rsid w:val="5C7A6D26"/>
    <w:rsid w:val="5DD12CB8"/>
    <w:rsid w:val="61FC300A"/>
    <w:rsid w:val="63146727"/>
    <w:rsid w:val="677D0B65"/>
    <w:rsid w:val="69FE1BEB"/>
    <w:rsid w:val="6D7942DD"/>
    <w:rsid w:val="79E3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40" w:line="276" w:lineRule="auto"/>
    </w:p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2025-01-06T09:38:00Z</dcterms:created>
  <dc:creator>lc</dc:creator>
  <cp:lastModifiedBy>信息员</cp:lastModifiedBy>
  <dcterms:modified xsi:type="dcterms:W3CDTF">2025-01-10T09:19:27Z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6875E895816C4DC79A3DCE4CEC33A7CE</vt:lpwstr>
  </property>
</Properties>
</file>