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u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u w:val="none"/>
          <w:shd w:val="clear" w:color="auto" w:fill="FFFFFF"/>
        </w:rPr>
        <w:t>北京市丰台区政务服务管理局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u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2023年政府信息公开工作年度报告</w:t>
      </w:r>
    </w:p>
    <w:p>
      <w:pPr>
        <w:spacing w:line="560" w:lineRule="exact"/>
        <w:jc w:val="both"/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依据《中华人民共和国政府信息公开条例》(以下简称《政府信息公开条例》)第五十条规定，编制本报告。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总体情况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今年以来，我局严格落实《政府信息公开条例》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坚持以人民为中心，着力推进重点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领域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信息公开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。同时，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按照《北京市丰台区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年政务公开工作要点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》要求，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借助信息化技术，推动政务公开与政务服务集成联动，在精准推送政策信息的同时，有效提升政务公开标准化。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default" w:ascii="楷体_GB2312" w:hAnsi="楷体_GB2312" w:eastAsia="楷体_GB2312" w:cs="楷体_GB2312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/>
        </w:rPr>
        <w:t>（一）加强公开组织领导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定期组织召开专题会议，主动研究、推进、指导、协调、监督本区政府信息公开和政务公开工作，按照“主要领导亲自抓，分管领导具体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抓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”的模式，及时调整充实工作力量，强化专人专责，实行“日报制、周报制、月报制”，将目标细化、量化，确保各项工作落到实处。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拓宽公开服务渠道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textAlignment w:val="auto"/>
        <w:rPr>
          <w:rFonts w:hint="eastAsia" w:ascii="仿宋_GB2312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在政企政民互动方面坚持“开门听意见”，组织全区各单位常态化开展“百强企业体验行”“政策体验官”“社会观察员”“政务开放日”“议事沙龙”等政民互动活动，全年开展各类活动130场，参与企业群众1万余人次。通过互动交流与企业群众形成良好的伙伴关系，悉心听取企业群众意见建议，不断优化政策服务措施。通过开展“企业意见建议征集”“公共参与满意度调查”等，广泛收集意见建议1100余条。创新开展丰台学子“政务体验官”系列活动，面向区属学校学生、毕业生、在京知名高校学生等，邀请学子以“职业体验+服务体验”形式，对政务服务领域工作开展体验和监督，通过“我为丰台献一策”活动，汇集学子意见建议50余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（三）优化提升平台建设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textAlignment w:val="auto"/>
        <w:rPr>
          <w:rFonts w:hint="eastAsia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依托区政府网站，推出“多位一体”智能问答政策服务，通过拓展问答知识库积累各类政策问答素材，标签化管理，实现问答数据的精准服务。针对不同人群使用习惯，按照个人服务、法人服务提供链接入口，针对老年人设置适老化切换按钮，针对第一次使用设置“帮助”选项，实现全方位服务。推出“猜您想问”栏目，集中提问频次高的问题，提问热词为当前常的咨询“关键词”，方便企业群众及时、全面获得所需信息，实现全方位引导。在区政府网站推出26张</w:t>
      </w:r>
      <w:r>
        <w:rPr>
          <w:rFonts w:hint="eastAsia" w:ascii="仿宋_GB2312" w:eastAsia="仿宋_GB2312"/>
          <w:bCs/>
          <w:sz w:val="32"/>
          <w:szCs w:val="32"/>
          <w:lang w:val="en-US" w:eastAsia="zh-Hans"/>
        </w:rPr>
        <w:t>政府信息公开名片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，整合辖区每个街镇的</w:t>
      </w:r>
      <w:r>
        <w:rPr>
          <w:rFonts w:hint="eastAsia" w:ascii="仿宋_GB2312" w:eastAsia="仿宋_GB2312"/>
          <w:bCs/>
          <w:sz w:val="32"/>
          <w:szCs w:val="32"/>
          <w:lang w:val="en-US" w:eastAsia="zh-Hans"/>
        </w:rPr>
        <w:t>教育、医疗、养老等信息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，进一步为企业群众提供可用、实用、易用的数据服务和便民服务。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（四）持续优化政策服务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textAlignment w:val="auto"/>
        <w:rPr>
          <w:rFonts w:hint="eastAsia" w:ascii="仿宋_GB2312" w:eastAsia="仿宋_GB2312"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多渠道强化惠企便民政策服务，将重要政策送到企业和群众手中，不断提高政策知晓率。为了让企业群众更好地了解丰台区优化营商环境政策，在丰台区政府官方网站推出了“优化营商环境丰台在行动”“丰台区惠企政策兑现”等专题专栏。对网上主动公开政策进行了细分，在网站首页设置了“我要找政策”板块，方便企业群众对政策进行分类查询。创新推出搜索关键词提供全场景服务，在搜索栏模糊输入查询信息，可实现相关网站链接，以及相关新闻消息的精准查询。</w:t>
      </w:r>
    </w:p>
    <w:p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highlight w:val="none"/>
          <w:lang w:eastAsia="zh-CN"/>
        </w:rPr>
        <w:t>（五）规范依申请公开工作</w:t>
      </w:r>
    </w:p>
    <w:p>
      <w:pPr>
        <w:keepNext w:val="0"/>
        <w:keepLines w:val="0"/>
        <w:pageBreakBefore w:val="0"/>
        <w:tabs>
          <w:tab w:val="left" w:pos="6946"/>
          <w:tab w:val="left" w:pos="75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hAnsi="楷体" w:eastAsia="仿宋_GB2312"/>
          <w:sz w:val="32"/>
          <w:szCs w:val="32"/>
        </w:rPr>
      </w:pPr>
      <w:r>
        <w:rPr>
          <w:rFonts w:hint="eastAsia" w:ascii="仿宋_GB2312" w:hAnsi="楷体" w:eastAsia="仿宋_GB2312"/>
          <w:sz w:val="32"/>
          <w:szCs w:val="32"/>
        </w:rPr>
        <w:t>梳理优化信息公开工作流程，畅通受理渠道，指导全区的工作人员规范办理依申请案件。强化工作沟通。就复杂申请事项加强与申请人的沟通，明确诉求所指向政府信息的针对性，确保信息公开答复依法合规。动态调整公开指南。严格落实市局要求，组织全区各公开主体修订信息公开指南，确保指南的正确性。建立全区政务公开主体职责库，畅通协查渠道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>
      <w:pPr>
        <w:numPr>
          <w:ilvl w:val="0"/>
          <w:numId w:val="3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主动公开政府信息情况</w:t>
      </w:r>
    </w:p>
    <w:p>
      <w:pPr>
        <w:pStyle w:val="2"/>
        <w:widowControl/>
      </w:pPr>
    </w:p>
    <w:p>
      <w:pPr>
        <w:pStyle w:val="2"/>
        <w:widowControl/>
      </w:pPr>
    </w:p>
    <w:tbl>
      <w:tblPr>
        <w:tblStyle w:val="7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widowControl/>
      </w:pPr>
    </w:p>
    <w:p>
      <w:pPr>
        <w:pStyle w:val="2"/>
        <w:widowControl/>
      </w:pPr>
    </w:p>
    <w:p>
      <w:pPr>
        <w:pStyle w:val="2"/>
        <w:widowControl/>
      </w:pPr>
    </w:p>
    <w:p/>
    <w:p>
      <w:pPr>
        <w:pStyle w:val="5"/>
      </w:pPr>
    </w:p>
    <w:p/>
    <w:p>
      <w:pPr>
        <w:pStyle w:val="5"/>
      </w:pPr>
    </w:p>
    <w:p>
      <w:pPr>
        <w:numPr>
          <w:ilvl w:val="0"/>
          <w:numId w:val="3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收到和处理政府信息公开申请情况</w:t>
      </w:r>
    </w:p>
    <w:p>
      <w:pPr>
        <w:ind w:left="629"/>
        <w:rPr>
          <w:rFonts w:hint="eastAsia" w:ascii="黑体" w:hAnsi="宋体" w:eastAsia="黑体" w:cs="黑体"/>
          <w:sz w:val="24"/>
        </w:rPr>
      </w:pPr>
    </w:p>
    <w:tbl>
      <w:tblPr>
        <w:tblStyle w:val="7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3"/>
        <w:gridCol w:w="3216"/>
        <w:gridCol w:w="688"/>
        <w:gridCol w:w="688"/>
        <w:gridCol w:w="688"/>
        <w:gridCol w:w="688"/>
        <w:gridCol w:w="688"/>
        <w:gridCol w:w="688"/>
        <w:gridCol w:w="6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ind w:firstLine="200" w:firstLineChars="100"/>
              <w:jc w:val="both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widowControl/>
        <w:ind w:left="420" w:leftChars="200"/>
      </w:pPr>
    </w:p>
    <w:p>
      <w:pPr>
        <w:pStyle w:val="2"/>
        <w:widowControl/>
        <w:ind w:left="420" w:leftChars="200"/>
      </w:pPr>
    </w:p>
    <w:p/>
    <w:p>
      <w:pPr>
        <w:pStyle w:val="5"/>
      </w:pPr>
    </w:p>
    <w:p/>
    <w:p>
      <w:pPr>
        <w:spacing w:line="560" w:lineRule="exact"/>
        <w:ind w:firstLine="640" w:firstLineChars="20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四、政府信息公开行政复议、行政诉讼情况</w:t>
      </w:r>
    </w:p>
    <w:p>
      <w:pPr>
        <w:widowControl/>
        <w:jc w:val="center"/>
      </w:pPr>
    </w:p>
    <w:tbl>
      <w:tblPr>
        <w:tblStyle w:val="7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hint="eastAsia" w:ascii="宋体" w:hAnsi="宋体" w:cs="宋体"/>
          <w:spacing w:val="8"/>
          <w:kern w:val="0"/>
          <w:sz w:val="24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五、存在的主要问题及改进情况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/>
        </w:rPr>
        <w:t>（一）存在问题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我局在推进政府信息和政务公开工作中虽然取得了一定进展，但仍存在不足，如公开效率有待进一步提高，公开内容有待进一步深化，依申请公开有待进一步规范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科室对信息公开工作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应当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及时总结、分析工作经验和存在问题。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楷体_GB2312" w:hAnsi="楷体_GB2312" w:eastAsia="楷体_GB2312" w:cs="楷体_GB2312"/>
          <w:b w:val="0"/>
          <w:bCs w:val="0"/>
          <w:spacing w:val="8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8"/>
          <w:kern w:val="0"/>
          <w:sz w:val="32"/>
          <w:szCs w:val="32"/>
          <w:lang w:eastAsia="zh-CN"/>
        </w:rPr>
        <w:t>（二）改进情况</w:t>
      </w:r>
    </w:p>
    <w:p>
      <w:pPr>
        <w:widowControl/>
        <w:spacing w:line="560" w:lineRule="exact"/>
        <w:ind w:firstLine="675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</w:rPr>
        <w:t>一是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eastAsia="zh-CN"/>
        </w:rPr>
        <w:t>加强培训学习，提高公开意识。</w:t>
      </w:r>
      <w:r>
        <w:rPr>
          <w:rFonts w:hint="eastAsia" w:ascii="仿宋_GB2312" w:hAnsi="宋体" w:eastAsia="仿宋_GB2312" w:cs="宋体"/>
          <w:b w:val="0"/>
          <w:bCs w:val="0"/>
          <w:spacing w:val="8"/>
          <w:kern w:val="0"/>
          <w:sz w:val="32"/>
          <w:szCs w:val="32"/>
          <w:lang w:eastAsia="zh-CN"/>
        </w:rPr>
        <w:t>严格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贯彻落实条例以及政务公开的各项要求，加强对本单位的业务培训和监督指导，不断提高政府信息公开工作人员的信息公开意识。</w:t>
      </w:r>
    </w:p>
    <w:p>
      <w:pPr>
        <w:widowControl/>
        <w:spacing w:line="560" w:lineRule="exact"/>
        <w:ind w:firstLine="675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</w:rPr>
        <w:t>二是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eastAsia="zh-CN"/>
        </w:rPr>
        <w:t>加大公开力度，增加工作透明度。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以完善重点领域信息公开目录标准为抓手，梳理整合应公开的信息资源，根据政府信息主动公开全清单内容，实现应公开尽公开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，不断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增加政府工作透明度，保障公众知情权、参与权、监督权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widowControl/>
        <w:spacing w:line="560" w:lineRule="exact"/>
        <w:ind w:firstLine="675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</w:rPr>
        <w:t>三是</w:t>
      </w:r>
      <w:r>
        <w:rPr>
          <w:rFonts w:hint="eastAsia" w:ascii="仿宋_GB2312" w:hAnsi="宋体" w:eastAsia="仿宋_GB2312" w:cs="宋体"/>
          <w:b/>
          <w:bCs/>
          <w:spacing w:val="8"/>
          <w:kern w:val="0"/>
          <w:sz w:val="32"/>
          <w:szCs w:val="32"/>
          <w:lang w:eastAsia="zh-CN"/>
        </w:rPr>
        <w:t>增强沟通交流，保障公众知情权。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严格做好依申请公开工作，增强与申请人沟通交流，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避免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因信息公开引起的复议诉讼案件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在政策把握、办理时效等方面下功夫，在不违反保密等有关规定的前提</w:t>
      </w:r>
      <w:bookmarkStart w:id="0" w:name="_GoBack"/>
      <w:bookmarkEnd w:id="0"/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下，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做好公开工作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，切实保障社会公众知情权。</w:t>
      </w:r>
    </w:p>
    <w:p>
      <w:pPr>
        <w:widowControl/>
        <w:spacing w:line="560" w:lineRule="exact"/>
        <w:ind w:firstLine="675"/>
        <w:jc w:val="left"/>
        <w:rPr>
          <w:rFonts w:hint="eastAsia" w:ascii="宋体" w:hAnsi="宋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六、其他需要报告的事项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jc w:val="left"/>
        <w:textAlignment w:val="auto"/>
        <w:rPr>
          <w:rFonts w:hint="eastAsia" w:ascii="仿宋_GB2312" w:hAnsi="宋体" w:eastAsia="宋体" w:cs="宋体"/>
          <w:color w:val="9BC2E6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发出收费通知的件数和总金额以及实际收取的总金额均为0。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</w:pP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hint="eastAsia" w:ascii="仿宋_GB2312" w:hAnsi="宋体" w:eastAsia="宋体" w:cs="宋体"/>
          <w:color w:val="9BC2E6"/>
          <w:spacing w:val="8"/>
          <w:kern w:val="0"/>
          <w:sz w:val="32"/>
          <w:szCs w:val="32"/>
          <w:lang w:eastAsia="zh-CN"/>
        </w:rPr>
      </w:pPr>
    </w:p>
    <w:p>
      <w:pPr>
        <w:pStyle w:val="2"/>
        <w:widowControl/>
        <w:spacing w:line="560" w:lineRule="exact"/>
      </w:pP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9DE897"/>
    <w:multiLevelType w:val="multilevel"/>
    <w:tmpl w:val="BA9DE897"/>
    <w:lvl w:ilvl="0" w:tentative="0">
      <w:start w:val="2"/>
      <w:numFmt w:val="chineseCounting"/>
      <w:suff w:val="nothing"/>
      <w:lvlText w:val="%1、"/>
      <w:lvlJc w:val="left"/>
      <w:pPr>
        <w:ind w:left="-1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89CEFAC"/>
    <w:multiLevelType w:val="singleLevel"/>
    <w:tmpl w:val="089CEFAC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667F26EB"/>
    <w:multiLevelType w:val="singleLevel"/>
    <w:tmpl w:val="667F26E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B6E2A"/>
    <w:rsid w:val="0037714B"/>
    <w:rsid w:val="083729E2"/>
    <w:rsid w:val="0B5B6E2A"/>
    <w:rsid w:val="19607282"/>
    <w:rsid w:val="200F7A29"/>
    <w:rsid w:val="2B041239"/>
    <w:rsid w:val="360176F2"/>
    <w:rsid w:val="5550602D"/>
    <w:rsid w:val="57C57BE5"/>
    <w:rsid w:val="5B1D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</w:rPr>
  </w:style>
  <w:style w:type="paragraph" w:styleId="3">
    <w:name w:val="Body Text"/>
    <w:basedOn w:val="1"/>
    <w:next w:val="4"/>
    <w:qFormat/>
    <w:uiPriority w:val="0"/>
    <w:rPr>
      <w:rFonts w:eastAsia="仿宋_GB2312"/>
      <w:sz w:val="32"/>
      <w:szCs w:val="20"/>
    </w:rPr>
  </w:style>
  <w:style w:type="paragraph" w:customStyle="1" w:styleId="4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5">
    <w:name w:val="toc 3"/>
    <w:basedOn w:val="1"/>
    <w:next w:val="1"/>
    <w:unhideWhenUsed/>
    <w:qFormat/>
    <w:uiPriority w:val="39"/>
    <w:pPr>
      <w:ind w:left="840" w:leftChars="400"/>
    </w:p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无间隔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284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2024-01-02T10:18:00Z</dcterms:created>
  <dc:creator>Ren$hiro</dc:creator>
  <cp:lastModifiedBy>lc</cp:lastModifiedBy>
  <cp:lastPrinted>2024-01-24T07:15:27Z</cp:lastPrinted>
  <dcterms:modified xsi:type="dcterms:W3CDTF">2024-01-24T07:28:41Z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CA37C837D09047D991826E74A20A827C</vt:lpwstr>
  </property>
</Properties>
</file>