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 w:bidi="ar"/>
        </w:rPr>
        <w:t>北京市丰台区医疗保障局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2023年政府信息公开工作年度报告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  <w:lang w:bidi="ar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lang w:bidi="ar"/>
        </w:rPr>
        <w:t xml:space="preserve">  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  <w:lang w:bidi="ar"/>
        </w:rPr>
        <w:t>　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lang w:bidi="ar"/>
        </w:rPr>
        <w:t xml:space="preserve">   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依据《中华人民共和国政府信息公开条例》(以下简称《政府信息公开条例》)第五十条规定，编制本报告。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黑体" w:hAnsi="宋体" w:eastAsia="黑体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一、总体情况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" w:leftChars="0" w:firstLine="640" w:firstLineChars="0"/>
        <w:textAlignment w:val="auto"/>
        <w:rPr>
          <w:rFonts w:hint="eastAsia" w:ascii="楷体_GB2312" w:hAnsi="楷体_GB2312" w:eastAsia="楷体_GB2312" w:cs="楷体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组织领导坚强有力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eastAsia="zh-CN"/>
        </w:rPr>
        <w:t>坚决贯彻落实《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eastAsia="zh-CN"/>
        </w:rPr>
        <w:t>政府信息公开条例》，以《北京市丰台区2023年政务公开要点》为抓手，完善政务公开调度、交流、通报机制，优化“部门供稿-主管领导审批”的工作流程，在局长办公会、专题会上定期听取工作开展情况、重点调度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10次，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eastAsia="zh-CN"/>
        </w:rPr>
        <w:t>局领导做出有关政务公开指示批示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lang w:eastAsia="zh-CN"/>
        </w:rPr>
        <w:t>次，与业务工作同部署、共推进，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eastAsia="zh-CN"/>
        </w:rPr>
        <w:t>营造领导重视、部门配合、全员参与的工作氛围。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" w:leftChars="0" w:firstLine="640" w:firstLineChars="0"/>
        <w:textAlignment w:val="auto"/>
        <w:rPr>
          <w:rFonts w:hint="eastAsia" w:ascii="楷体_GB2312" w:hAnsi="楷体_GB2312" w:eastAsia="楷体_GB2312" w:cs="楷体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主动公开高效规范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2023年，区政府门户网站发布主动公开信息468条，微信公众号“丰台医保”发布信息305篇，开展多场“政务服务面对面”网络直播活动，不断加强医保政策解读和热点问题解答，全方位展示医保面貌。形成全局一盘棋、高效联动的政务公开工作格局，以主动公开全清单和月度政务公开计划为抓手，严格落实信息采集、审核、发布等各项工作制度，推进医疗保障重点领域信息公开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" w:leftChars="0" w:firstLine="640" w:firstLineChars="0"/>
        <w:textAlignment w:val="auto"/>
        <w:rPr>
          <w:rFonts w:hint="eastAsia" w:ascii="楷体_GB2312" w:hAnsi="楷体_GB2312" w:eastAsia="楷体_GB2312" w:cs="楷体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依申请公开合规惠民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高度重视依申请公开工作对于保障群众知情权、监督权、参与权的重要意义，始终按照“合法、全面、准确、及时”的要求，依法依规做好政府信息依申请公开工作，发布信息公开指南，明确政府信息获取渠道并确保渠道畅通，不断完善登记、审核、办理、答复、归档等工作机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2023年，共受理政府信息依申请公开1件次，已按照《政府信息公开条例》的规定，及时答复申请人，并按照丰台区相关工作要求进行文件归档和报备。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" w:leftChars="0" w:firstLine="640" w:firstLineChars="0"/>
        <w:textAlignment w:val="auto"/>
        <w:rPr>
          <w:rFonts w:hint="eastAsia" w:ascii="楷体_GB2312" w:hAnsi="楷体_GB2312" w:eastAsia="楷体_GB2312" w:cs="楷体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信息管理科学适度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建立“履职部门报送内容、部门负责人全面审核、保密员保密审查、主管领导把关”的审批流程。组织开展平台自查10余次，保障了各平台内容更新及时、功能可用，未发现安全、泄密事故和严重表述错误等问题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" w:leftChars="0" w:firstLine="640" w:firstLineChars="0"/>
        <w:textAlignment w:val="auto"/>
        <w:rPr>
          <w:rFonts w:hint="eastAsia" w:ascii="楷体_GB2312" w:hAnsi="楷体_GB2312" w:eastAsia="楷体_GB2312" w:cs="楷体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平台建设创新升级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以区政府门户网站为丰台区医疗保障主要公开平台，根据区政务公开工作要求和年度公开工作要点，围绕医疗保障中心工作，履行法定公开职责。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优化完善丰台医保微信公众号功能菜单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，</w:t>
      </w:r>
      <w:r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建立经办须知、自助办理和常用查询3个一级菜单，下设13项子服务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，</w:t>
      </w:r>
      <w:r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更便于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群众</w:t>
      </w:r>
      <w:r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对医保政策等信息的了解和获取。</w:t>
      </w:r>
    </w:p>
    <w:p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加强“区长信箱”建设，提高咨询互动模块回复效率，确保答复及时准确，保障群众知情权。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2023年，“区长信箱”共收到咨询城乡居民参保缴费、生育报销等问题20余件，均已及时准确答复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" w:leftChars="0" w:firstLine="640" w:firstLineChars="0"/>
        <w:textAlignment w:val="auto"/>
        <w:rPr>
          <w:rFonts w:hint="eastAsia" w:ascii="楷体_GB2312" w:hAnsi="楷体_GB2312" w:eastAsia="楷体_GB2312" w:cs="楷体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教育培训精准及时</w:t>
      </w:r>
    </w:p>
    <w:p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将政务公开法律法规、工作文件等列入局长办公会会前学习，深入学习政务公开、网站管理等内容，有效提升医保队伍政府信息公开意识和能力水平。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" w:leftChars="0" w:firstLine="640" w:firstLineChars="0"/>
        <w:textAlignment w:val="auto"/>
        <w:rPr>
          <w:rFonts w:hint="eastAsia" w:ascii="楷体_GB2312" w:hAnsi="楷体_GB2312" w:eastAsia="楷体_GB2312" w:cs="楷体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监督保障完善有效</w:t>
      </w:r>
    </w:p>
    <w:p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将政务公开工作纳入部门通报考评体系，以评促改、促进。</w:t>
      </w:r>
    </w:p>
    <w:p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</w:pPr>
    </w:p>
    <w:p>
      <w:pPr>
        <w:numPr>
          <w:ilvl w:val="0"/>
          <w:numId w:val="2"/>
        </w:numPr>
        <w:spacing w:line="560" w:lineRule="exact"/>
        <w:ind w:firstLine="64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主动公开政府信息情况</w:t>
      </w:r>
    </w:p>
    <w:p>
      <w:pPr>
        <w:pStyle w:val="4"/>
        <w:widowControl/>
      </w:pPr>
    </w:p>
    <w:p>
      <w:pPr>
        <w:pStyle w:val="4"/>
        <w:widowControl/>
      </w:pPr>
    </w:p>
    <w:tbl>
      <w:tblPr>
        <w:tblStyle w:val="9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3"/>
        <w:ind w:left="0" w:leftChars="0" w:firstLine="0" w:firstLineChars="0"/>
      </w:pPr>
    </w:p>
    <w:p>
      <w:pPr>
        <w:numPr>
          <w:ilvl w:val="0"/>
          <w:numId w:val="2"/>
        </w:numPr>
        <w:spacing w:line="560" w:lineRule="exact"/>
        <w:ind w:firstLine="64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收到和处理政府信息公开申请情况</w:t>
      </w:r>
    </w:p>
    <w:p>
      <w:pPr>
        <w:ind w:left="629"/>
        <w:rPr>
          <w:rFonts w:hint="eastAsia" w:ascii="黑体" w:hAnsi="宋体" w:eastAsia="黑体" w:cs="黑体"/>
          <w:sz w:val="24"/>
        </w:rPr>
      </w:pPr>
    </w:p>
    <w:tbl>
      <w:tblPr>
        <w:tblStyle w:val="9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restart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eastAsia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eastAsia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</w:tbl>
    <w:p>
      <w:pPr>
        <w:pStyle w:val="3"/>
        <w:ind w:left="0" w:leftChars="0" w:firstLine="0" w:firstLineChars="0"/>
      </w:pPr>
    </w:p>
    <w:p/>
    <w:p>
      <w:pPr>
        <w:spacing w:line="560" w:lineRule="exact"/>
        <w:ind w:firstLine="640" w:firstLineChars="20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四、政府信息公开行政复议、行政诉讼情况</w:t>
      </w:r>
    </w:p>
    <w:p>
      <w:pPr>
        <w:widowControl/>
        <w:jc w:val="center"/>
      </w:pPr>
    </w:p>
    <w:tbl>
      <w:tblPr>
        <w:tblStyle w:val="9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</w:tbl>
    <w:p>
      <w:pPr>
        <w:widowControl/>
        <w:jc w:val="left"/>
      </w:pPr>
    </w:p>
    <w:p>
      <w:pPr>
        <w:widowControl/>
        <w:spacing w:line="560" w:lineRule="exact"/>
        <w:ind w:firstLine="672" w:firstLineChars="200"/>
        <w:jc w:val="left"/>
        <w:rPr>
          <w:rFonts w:hint="eastAsia" w:ascii="宋体" w:hAnsi="宋体" w:cs="宋体"/>
          <w:spacing w:val="8"/>
          <w:kern w:val="0"/>
          <w:sz w:val="24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五、存在的主要问题及改进情况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当前公开信息仍以部门动态为主，重点领域信息公开内容不够全面，主动公开的范围和水平有待提高；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人员力量相对薄弱，信息员队伍处理依申请公开业务能力、政务公开信息写作水平有待加强；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线上政务公开渠道以政府门户网站、政务新媒体为主，有关医保热点问题的政民互动交流有待深化。</w:t>
      </w:r>
    </w:p>
    <w:p>
      <w:pPr>
        <w:widowControl/>
        <w:spacing w:line="560" w:lineRule="exact"/>
        <w:ind w:firstLine="675"/>
        <w:jc w:val="left"/>
        <w:rPr>
          <w:rFonts w:hint="eastAsia" w:ascii="宋体" w:hAnsi="宋体" w:cs="宋体"/>
          <w:spacing w:val="8"/>
          <w:kern w:val="0"/>
          <w:sz w:val="32"/>
          <w:szCs w:val="32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六、其他需要报告的事项</w:t>
      </w:r>
    </w:p>
    <w:p>
      <w:pPr>
        <w:widowControl/>
        <w:spacing w:line="560" w:lineRule="exact"/>
        <w:jc w:val="left"/>
        <w:rPr>
          <w:rFonts w:hint="eastAsia" w:ascii="仿宋_GB2312" w:hAnsi="宋体" w:eastAsia="宋体" w:cs="宋体"/>
          <w:color w:val="9BC2E6"/>
          <w:spacing w:val="8"/>
          <w:kern w:val="0"/>
          <w:sz w:val="32"/>
          <w:szCs w:val="32"/>
          <w:lang w:eastAsia="zh-CN"/>
        </w:rPr>
      </w:pPr>
      <w:r>
        <w:rPr>
          <w:rFonts w:hint="eastAsia" w:ascii="宋体" w:hAnsi="宋体" w:cs="宋体"/>
          <w:spacing w:val="8"/>
          <w:kern w:val="0"/>
          <w:sz w:val="32"/>
          <w:szCs w:val="32"/>
          <w:lang w:bidi="ar"/>
        </w:rPr>
        <w:t>　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无。</w:t>
      </w:r>
    </w:p>
    <w:p>
      <w:pPr>
        <w:pStyle w:val="4"/>
        <w:widowControl/>
        <w:spacing w:line="560" w:lineRule="exact"/>
      </w:pP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C08485"/>
    <w:multiLevelType w:val="singleLevel"/>
    <w:tmpl w:val="B5C08485"/>
    <w:lvl w:ilvl="0" w:tentative="0">
      <w:start w:val="1"/>
      <w:numFmt w:val="chineseCounting"/>
      <w:suff w:val="nothing"/>
      <w:lvlText w:val="（%1）"/>
      <w:lvlJc w:val="left"/>
      <w:pPr>
        <w:ind w:left="-10"/>
      </w:pPr>
      <w:rPr>
        <w:rFonts w:hint="eastAsia"/>
      </w:rPr>
    </w:lvl>
  </w:abstractNum>
  <w:abstractNum w:abstractNumId="1">
    <w:nsid w:val="BA9DE897"/>
    <w:multiLevelType w:val="multilevel"/>
    <w:tmpl w:val="BA9DE897"/>
    <w:lvl w:ilvl="0" w:tentative="0">
      <w:start w:val="2"/>
      <w:numFmt w:val="chineseCounting"/>
      <w:suff w:val="nothing"/>
      <w:lvlText w:val="%1、"/>
      <w:lvlJc w:val="left"/>
      <w:pPr>
        <w:ind w:left="-1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mNTAxYTA0NTllZTU0OWY5NWY0MWNlMzBjNGU2OTYifQ=="/>
  </w:docVars>
  <w:rsids>
    <w:rsidRoot w:val="0B5B6E2A"/>
    <w:rsid w:val="049011E6"/>
    <w:rsid w:val="0B5B6E2A"/>
    <w:rsid w:val="0BCF223F"/>
    <w:rsid w:val="15EF4FFE"/>
    <w:rsid w:val="1AF165FE"/>
    <w:rsid w:val="1D6B2379"/>
    <w:rsid w:val="1F947143"/>
    <w:rsid w:val="1FA127C4"/>
    <w:rsid w:val="1FDE1D67"/>
    <w:rsid w:val="20121741"/>
    <w:rsid w:val="25DC24A8"/>
    <w:rsid w:val="2BA70E34"/>
    <w:rsid w:val="35F76944"/>
    <w:rsid w:val="38BF1D32"/>
    <w:rsid w:val="3F6005E1"/>
    <w:rsid w:val="41636669"/>
    <w:rsid w:val="42EE39BE"/>
    <w:rsid w:val="51AD17DD"/>
    <w:rsid w:val="53010DE0"/>
    <w:rsid w:val="5B0D4A78"/>
    <w:rsid w:val="5DD14279"/>
    <w:rsid w:val="5EDB41E5"/>
    <w:rsid w:val="62614C48"/>
    <w:rsid w:val="683012B7"/>
    <w:rsid w:val="70532ECF"/>
    <w:rsid w:val="7D86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toc 3"/>
    <w:basedOn w:val="1"/>
    <w:next w:val="1"/>
    <w:unhideWhenUsed/>
    <w:qFormat/>
    <w:uiPriority w:val="39"/>
    <w:pPr>
      <w:ind w:left="840" w:leftChars="400"/>
    </w:p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2024-01-02T10:18:00Z</dcterms:created>
  <dc:creator>Ren$hiro</dc:creator>
  <cp:lastModifiedBy>HP</cp:lastModifiedBy>
  <cp:lastPrinted>2024-01-15T01:53:00Z</cp:lastPrinted>
  <dcterms:modified xsi:type="dcterms:W3CDTF">2024-01-19T07:35:39Z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2CE85D57F1AF48EB93787A55E05929E0</vt:lpwstr>
  </property>
</Properties>
</file>