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方正小标宋简体" w:eastAsia="方正小标宋简体" w:cs="方正小标宋简体"/>
          <w:sz w:val="44"/>
          <w:szCs w:val="44"/>
        </w:rPr>
      </w:pPr>
    </w:p>
    <w:p>
      <w:pPr>
        <w:pStyle w:val="4"/>
        <w:shd w:val="clear" w:color="auto" w:fill="FFFFFF"/>
        <w:spacing w:beforeAutospacing="0" w:afterAutospacing="0" w:line="56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shd w:val="clear" w:color="auto" w:fill="FFFFFF"/>
        </w:rPr>
        <w:t>中关村科技园区丰台园管理委员会</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2022年政府信息公开</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工作年度报告</w:t>
      </w:r>
    </w:p>
    <w:p>
      <w:pPr>
        <w:spacing w:line="560" w:lineRule="exact"/>
        <w:jc w:val="center"/>
        <w:rPr>
          <w:sz w:val="44"/>
          <w:szCs w:val="44"/>
        </w:rPr>
      </w:pPr>
      <w:r>
        <w:rPr>
          <w:rFonts w:hint="eastAsia" w:ascii="微软雅黑" w:hAnsi="微软雅黑" w:eastAsia="微软雅黑" w:cs="宋体"/>
          <w:color w:val="404040"/>
          <w:kern w:val="0"/>
          <w:sz w:val="24"/>
        </w:rPr>
        <w:t>　</w:t>
      </w:r>
      <w:r>
        <w:rPr>
          <w:rFonts w:hint="eastAsia" w:ascii="微软雅黑" w:hAnsi="微软雅黑" w:eastAsia="微软雅黑" w:cs="宋体"/>
          <w:color w:val="404040"/>
          <w:kern w:val="0"/>
          <w:sz w:val="32"/>
          <w:szCs w:val="32"/>
        </w:rPr>
        <w:t xml:space="preserve"> </w:t>
      </w:r>
      <w:r>
        <w:rPr>
          <w:rFonts w:ascii="微软雅黑" w:hAnsi="微软雅黑" w:eastAsia="微软雅黑" w:cs="宋体"/>
          <w:color w:val="404040"/>
          <w:kern w:val="0"/>
          <w:sz w:val="32"/>
          <w:szCs w:val="32"/>
        </w:rPr>
        <w:t xml:space="preserve"> </w:t>
      </w:r>
    </w:p>
    <w:p>
      <w:pPr>
        <w:spacing w:line="560" w:lineRule="exact"/>
        <w:ind w:firstLine="672" w:firstLineChars="200"/>
        <w:rPr>
          <w:rFonts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依据《中华人民共和国政府信息公开条例》(以下简称《政府信息公开条例》)第五十条规定，编制本报告。</w:t>
      </w:r>
    </w:p>
    <w:p>
      <w:pPr>
        <w:spacing w:line="560" w:lineRule="exact"/>
        <w:ind w:firstLine="672" w:firstLineChars="200"/>
        <w:rPr>
          <w:rFonts w:ascii="黑体" w:hAnsi="黑体" w:eastAsia="黑体" w:cs="宋体"/>
          <w:spacing w:val="8"/>
          <w:kern w:val="0"/>
          <w:sz w:val="32"/>
          <w:szCs w:val="32"/>
        </w:rPr>
      </w:pPr>
      <w:r>
        <w:rPr>
          <w:rFonts w:ascii="黑体" w:hAnsi="黑体" w:eastAsia="黑体" w:cs="宋体"/>
          <w:spacing w:val="8"/>
          <w:kern w:val="0"/>
          <w:sz w:val="32"/>
          <w:szCs w:val="32"/>
        </w:rPr>
        <w:t>一、总体情况</w:t>
      </w:r>
    </w:p>
    <w:p>
      <w:pPr>
        <w:pStyle w:val="4"/>
        <w:shd w:val="clear" w:color="auto" w:fill="FFFFFF"/>
        <w:spacing w:beforeAutospacing="0" w:afterAutospacing="0" w:line="560" w:lineRule="exact"/>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shd w:val="clear" w:color="auto" w:fill="FFFFFF"/>
          <w:lang w:eastAsia="zh-CN"/>
        </w:rPr>
        <w:t>（一）</w:t>
      </w:r>
      <w:r>
        <w:rPr>
          <w:rFonts w:hint="eastAsia" w:ascii="仿宋" w:hAnsi="仿宋" w:eastAsia="仿宋" w:cs="仿宋"/>
          <w:color w:val="000000"/>
          <w:sz w:val="32"/>
          <w:szCs w:val="32"/>
          <w:shd w:val="clear" w:color="auto" w:fill="FFFFFF"/>
        </w:rPr>
        <w:t>组织领导</w:t>
      </w:r>
    </w:p>
    <w:p>
      <w:pPr>
        <w:pStyle w:val="4"/>
        <w:shd w:val="clear" w:color="auto" w:fill="FFFFFF"/>
        <w:spacing w:beforeAutospacing="0" w:afterAutospacing="0" w:line="560" w:lineRule="exact"/>
        <w:ind w:firstLine="640" w:firstLineChars="200"/>
        <w:jc w:val="both"/>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园区工委管委高度重视政务信息公开工作，领导班子成员变动后，明确职责分工，及时调整更新组织机构，在抓好一般事务性信息公开工作基础上，规定凡是涉及本单位财政预决算、核心工作统筹、产业调整、企业招商引资等重点领域的内容都必须按照规定实施信息公开。 </w:t>
      </w:r>
    </w:p>
    <w:p>
      <w:pPr>
        <w:pStyle w:val="4"/>
        <w:shd w:val="clear" w:color="auto" w:fill="FFFFFF"/>
        <w:spacing w:beforeAutospacing="0" w:afterAutospacing="0" w:line="560" w:lineRule="exact"/>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shd w:val="clear" w:color="auto" w:fill="FFFFFF"/>
          <w:lang w:eastAsia="zh-CN"/>
        </w:rPr>
        <w:t>（二）</w:t>
      </w:r>
      <w:r>
        <w:rPr>
          <w:rFonts w:hint="eastAsia" w:ascii="仿宋" w:hAnsi="仿宋" w:eastAsia="仿宋" w:cs="仿宋"/>
          <w:color w:val="000000"/>
          <w:sz w:val="32"/>
          <w:szCs w:val="32"/>
          <w:shd w:val="clear" w:color="auto" w:fill="FFFFFF"/>
        </w:rPr>
        <w:t>依申请公开办理情况</w:t>
      </w:r>
    </w:p>
    <w:p>
      <w:pPr>
        <w:pStyle w:val="4"/>
        <w:shd w:val="clear" w:color="auto" w:fill="FFFFFF"/>
        <w:spacing w:beforeAutospacing="0" w:afterAutospacing="0" w:line="560" w:lineRule="exact"/>
        <w:ind w:firstLine="640" w:firstLineChars="200"/>
        <w:jc w:val="both"/>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本年共收到政府信息公开申请1项，申请人为自然人，根据《中华人民共和国政府信息公开条例》相关规定，已进行答复。</w:t>
      </w:r>
    </w:p>
    <w:p>
      <w:pPr>
        <w:pStyle w:val="4"/>
        <w:numPr>
          <w:ilvl w:val="0"/>
          <w:numId w:val="0"/>
        </w:numPr>
        <w:shd w:val="clear" w:color="auto" w:fill="FFFFFF"/>
        <w:spacing w:beforeAutospacing="0" w:afterAutospacing="0" w:line="560" w:lineRule="exact"/>
        <w:ind w:firstLine="640" w:firstLineChars="200"/>
        <w:jc w:val="both"/>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lang w:eastAsia="zh-CN"/>
        </w:rPr>
        <w:t>（三）</w:t>
      </w:r>
      <w:r>
        <w:rPr>
          <w:rFonts w:hint="eastAsia" w:ascii="仿宋" w:hAnsi="仿宋" w:eastAsia="仿宋" w:cs="仿宋"/>
          <w:color w:val="000000"/>
          <w:sz w:val="32"/>
          <w:szCs w:val="32"/>
          <w:shd w:val="clear" w:color="auto" w:fill="FFFFFF"/>
        </w:rPr>
        <w:t>政府信息公开平台建设情况</w:t>
      </w:r>
    </w:p>
    <w:p>
      <w:pPr>
        <w:pStyle w:val="4"/>
        <w:shd w:val="clear" w:color="auto" w:fill="FFFFFF"/>
        <w:spacing w:beforeAutospacing="0" w:afterAutospacing="0" w:line="560" w:lineRule="exact"/>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shd w:val="clear" w:color="auto" w:fill="FFFFFF"/>
        </w:rPr>
        <w:t>园区2022年政府信息公开渠道主要为首都之窗北京市政府信息公开专栏和微信公众号。信息公开专栏公开信息322条。</w:t>
      </w:r>
      <w:r>
        <w:rPr>
          <w:rFonts w:hint="eastAsia" w:ascii="仿宋" w:hAnsi="仿宋" w:eastAsia="仿宋" w:cs="仿宋"/>
          <w:color w:val="000000" w:themeColor="text1"/>
          <w:sz w:val="32"/>
          <w:szCs w:val="32"/>
          <w:shd w:val="clear" w:color="auto" w:fill="FFFFFF"/>
          <w14:textFill>
            <w14:solidFill>
              <w14:schemeClr w14:val="tx1"/>
            </w14:solidFill>
          </w14:textFill>
        </w:rPr>
        <w:t>微信公众号“中关村丰台园”2022年累计发布消息519条。</w:t>
      </w:r>
    </w:p>
    <w:p>
      <w:pPr>
        <w:pStyle w:val="4"/>
        <w:shd w:val="clear" w:color="auto" w:fill="FFFFFF"/>
        <w:spacing w:beforeAutospacing="0" w:afterAutospacing="0" w:line="560" w:lineRule="exact"/>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shd w:val="clear" w:color="auto" w:fill="FFFFFF"/>
          <w:lang w:eastAsia="zh-CN"/>
        </w:rPr>
        <w:t>（四）</w:t>
      </w:r>
      <w:r>
        <w:rPr>
          <w:rFonts w:hint="eastAsia" w:ascii="仿宋" w:hAnsi="仿宋" w:eastAsia="仿宋" w:cs="仿宋"/>
          <w:color w:val="000000"/>
          <w:sz w:val="32"/>
          <w:szCs w:val="32"/>
          <w:shd w:val="clear" w:color="auto" w:fill="FFFFFF"/>
        </w:rPr>
        <w:t>主动公开情况</w:t>
      </w:r>
    </w:p>
    <w:p>
      <w:pPr>
        <w:pStyle w:val="4"/>
        <w:shd w:val="clear" w:color="auto" w:fill="FFFFFF"/>
        <w:spacing w:beforeAutospacing="0" w:afterAutospacing="0" w:line="560" w:lineRule="exact"/>
        <w:ind w:firstLine="640" w:firstLineChars="200"/>
        <w:jc w:val="both"/>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sz w:val="32"/>
          <w:szCs w:val="32"/>
          <w:shd w:val="clear" w:color="auto" w:fill="FFFFFF"/>
        </w:rPr>
        <w:t>园区2022年政府信息公开渠道主要为首都之窗北京市政府信息公开专栏和微信公众号，</w:t>
      </w:r>
      <w:r>
        <w:rPr>
          <w:rFonts w:hint="eastAsia" w:ascii="仿宋" w:hAnsi="仿宋" w:eastAsia="仿宋" w:cs="仿宋"/>
          <w:color w:val="000000" w:themeColor="text1"/>
          <w:sz w:val="32"/>
          <w:szCs w:val="32"/>
          <w:shd w:val="clear" w:color="auto" w:fill="FFFFFF"/>
          <w14:textFill>
            <w14:solidFill>
              <w14:schemeClr w14:val="tx1"/>
            </w14:solidFill>
          </w14:textFill>
        </w:rPr>
        <w:t>其中政府信息公开专栏公开信息322条，微信公众号发布信息519条。本年规范性文件0件。政府集中采购项目数量15项，采购总金额118.4298万元。</w:t>
      </w:r>
    </w:p>
    <w:p>
      <w:pPr>
        <w:pStyle w:val="4"/>
        <w:shd w:val="clear" w:color="auto" w:fill="FFFFFF"/>
        <w:spacing w:beforeAutospacing="0" w:afterAutospacing="0" w:line="560" w:lineRule="exact"/>
        <w:ind w:firstLine="640" w:firstLineChars="200"/>
        <w:jc w:val="both"/>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shd w:val="clear" w:color="auto" w:fill="FFFFFF"/>
          <w:lang w:eastAsia="zh-CN"/>
          <w14:textFill>
            <w14:solidFill>
              <w14:schemeClr w14:val="tx1"/>
            </w14:solidFill>
          </w14:textFill>
        </w:rPr>
        <w:t>（五）</w:t>
      </w:r>
      <w:r>
        <w:rPr>
          <w:rFonts w:hint="eastAsia" w:ascii="仿宋" w:hAnsi="仿宋" w:eastAsia="仿宋" w:cs="仿宋"/>
          <w:color w:val="000000" w:themeColor="text1"/>
          <w:sz w:val="32"/>
          <w:szCs w:val="32"/>
          <w:shd w:val="clear" w:color="auto" w:fill="FFFFFF"/>
          <w14:textFill>
            <w14:solidFill>
              <w14:schemeClr w14:val="tx1"/>
            </w14:solidFill>
          </w14:textFill>
        </w:rPr>
        <w:t>政府信息资源的规范化、标准化管理情况</w:t>
      </w:r>
    </w:p>
    <w:p>
      <w:pPr>
        <w:pStyle w:val="4"/>
        <w:shd w:val="clear" w:color="auto" w:fill="FFFFFF"/>
        <w:spacing w:beforeAutospacing="0" w:afterAutospacing="0"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shd w:val="clear" w:color="auto" w:fill="FFFFFF"/>
          <w14:textFill>
            <w14:solidFill>
              <w14:schemeClr w14:val="tx1"/>
            </w14:solidFill>
          </w14:textFill>
        </w:rPr>
        <w:t>为深入贯彻落实《北京市人民政府办公厅关于编制本市政务公开全清单标准有关工作的通知》，园区按要求修正调整信息公开全清单，包括领导介绍、机构设置、为政府信息资源的规范化、专题专栏等要素、标准化管理打下坚实基础。</w:t>
      </w:r>
    </w:p>
    <w:p>
      <w:pPr>
        <w:pStyle w:val="4"/>
        <w:shd w:val="clear" w:color="auto" w:fill="FFFFFF"/>
        <w:spacing w:beforeAutospacing="0" w:afterAutospacing="0" w:line="56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shd w:val="clear" w:color="auto" w:fill="FFFFFF"/>
          <w:lang w:eastAsia="zh-CN"/>
        </w:rPr>
        <w:t>（六）</w:t>
      </w:r>
      <w:r>
        <w:rPr>
          <w:rFonts w:hint="eastAsia" w:ascii="仿宋" w:hAnsi="仿宋" w:eastAsia="仿宋" w:cs="仿宋"/>
          <w:color w:val="000000"/>
          <w:sz w:val="32"/>
          <w:szCs w:val="32"/>
          <w:shd w:val="clear" w:color="auto" w:fill="FFFFFF"/>
        </w:rPr>
        <w:t>政府信息公开监督保障及教育培训情况</w:t>
      </w:r>
    </w:p>
    <w:p>
      <w:pPr>
        <w:pStyle w:val="4"/>
        <w:shd w:val="clear" w:color="auto" w:fill="FFFFFF"/>
        <w:spacing w:beforeAutospacing="0" w:afterAutospacing="0" w:line="560" w:lineRule="exact"/>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按要求参加区2022年度政府网站和信息公开业务培训、政府网站集约化平台使用、对政府和政务新媒体错敏词的纠错、对依申请公开业务等事项进行了重点学习。</w:t>
      </w:r>
    </w:p>
    <w:p>
      <w:pPr>
        <w:numPr>
          <w:ilvl w:val="0"/>
          <w:numId w:val="1"/>
        </w:num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主动公开政府信息情况</w:t>
      </w:r>
    </w:p>
    <w:p>
      <w:pPr>
        <w:pStyle w:val="2"/>
      </w:pPr>
    </w:p>
    <w:tbl>
      <w:tblPr>
        <w:tblStyle w:val="6"/>
        <w:tblpPr w:leftFromText="180" w:rightFromText="180" w:vertAnchor="text" w:horzAnchor="page" w:tblpX="1334" w:tblpY="131"/>
        <w:tblOverlap w:val="never"/>
        <w:tblW w:w="9740" w:type="dxa"/>
        <w:tblInd w:w="0" w:type="dxa"/>
        <w:tblLayout w:type="autofit"/>
        <w:tblCellMar>
          <w:top w:w="0" w:type="dxa"/>
          <w:left w:w="0" w:type="dxa"/>
          <w:bottom w:w="0" w:type="dxa"/>
          <w:right w:w="0" w:type="dxa"/>
        </w:tblCellMar>
      </w:tblPr>
      <w:tblGrid>
        <w:gridCol w:w="2435"/>
        <w:gridCol w:w="2435"/>
        <w:gridCol w:w="2435"/>
        <w:gridCol w:w="2435"/>
      </w:tblGrid>
      <w:tr>
        <w:tblPrEx>
          <w:tblCellMar>
            <w:top w:w="0" w:type="dxa"/>
            <w:left w:w="0" w:type="dxa"/>
            <w:bottom w:w="0" w:type="dxa"/>
            <w:right w:w="0" w:type="dxa"/>
          </w:tblCellMar>
        </w:tblPrEx>
        <w:trPr>
          <w:trHeight w:val="340" w:hRule="atLeast"/>
        </w:trPr>
        <w:tc>
          <w:tcPr>
            <w:tcW w:w="9740" w:type="dxa"/>
            <w:gridSpan w:val="4"/>
            <w:tcBorders>
              <w:top w:val="single" w:color="auto" w:sz="8" w:space="0"/>
              <w:left w:val="single" w:color="auto" w:sz="8" w:space="0"/>
              <w:bottom w:val="single" w:color="auto" w:sz="8" w:space="0"/>
              <w:right w:val="single" w:color="auto" w:sz="8" w:space="0"/>
            </w:tcBorders>
            <w:shd w:val="clear" w:color="auto" w:fill="9BC2E6"/>
            <w:tcMar>
              <w:left w:w="57" w:type="dxa"/>
              <w:right w:w="57" w:type="dxa"/>
            </w:tcMar>
            <w:vAlign w:val="center"/>
          </w:tcPr>
          <w:p>
            <w:pPr>
              <w:jc w:val="center"/>
              <w:rPr>
                <w:rFonts w:ascii="宋体" w:hAnsi="宋体" w:cs="宋体"/>
                <w:color w:val="000000"/>
                <w:kern w:val="0"/>
                <w:sz w:val="20"/>
                <w:lang w:bidi="ar"/>
              </w:rPr>
            </w:pPr>
            <w:r>
              <w:rPr>
                <w:rFonts w:hint="eastAsia" w:ascii="宋体" w:hAnsi="宋体" w:cs="宋体"/>
                <w:color w:val="000000"/>
                <w:kern w:val="0"/>
                <w:sz w:val="20"/>
                <w:lang w:bidi="ar"/>
              </w:rPr>
              <w:t>第二十条第（一）项</w:t>
            </w:r>
          </w:p>
        </w:tc>
      </w:tr>
      <w:tr>
        <w:tblPrEx>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jc w:val="center"/>
            </w:pPr>
            <w:r>
              <w:rPr>
                <w:rFonts w:hint="eastAsia" w:ascii="宋体" w:hAnsi="宋体" w:cs="宋体"/>
                <w:color w:val="000000"/>
                <w:kern w:val="0"/>
                <w:sz w:val="20"/>
                <w:lang w:bidi="ar"/>
              </w:rPr>
              <w:t>信息内容</w:t>
            </w:r>
          </w:p>
        </w:tc>
        <w:tc>
          <w:tcPr>
            <w:tcW w:w="2435" w:type="dxa"/>
            <w:tcBorders>
              <w:top w:val="single" w:color="auto" w:sz="8" w:space="0"/>
              <w:left w:val="nil"/>
              <w:bottom w:val="single" w:color="auto" w:sz="8" w:space="0"/>
              <w:right w:val="single" w:color="auto" w:sz="8" w:space="0"/>
            </w:tcBorders>
            <w:shd w:val="clear" w:color="auto" w:fill="DDEBF7"/>
            <w:tcMar>
              <w:left w:w="57" w:type="dxa"/>
              <w:right w:w="57" w:type="dxa"/>
            </w:tcMar>
            <w:vAlign w:val="center"/>
          </w:tcPr>
          <w:p>
            <w:pPr>
              <w:jc w:val="center"/>
              <w:rPr>
                <w:rFonts w:ascii="宋体" w:hAnsi="宋体" w:cs="宋体"/>
                <w:color w:val="000000"/>
                <w:kern w:val="0"/>
                <w:sz w:val="20"/>
                <w:lang w:bidi="ar"/>
              </w:rPr>
            </w:pPr>
            <w:r>
              <w:rPr>
                <w:rFonts w:hint="eastAsia" w:ascii="宋体" w:hAnsi="宋体" w:cs="宋体"/>
                <w:color w:val="000000"/>
                <w:kern w:val="0"/>
                <w:sz w:val="20"/>
                <w:lang w:bidi="ar"/>
              </w:rPr>
              <w:t>本年制发件数</w:t>
            </w:r>
          </w:p>
        </w:tc>
        <w:tc>
          <w:tcPr>
            <w:tcW w:w="2435" w:type="dxa"/>
            <w:tcBorders>
              <w:top w:val="single" w:color="auto" w:sz="8" w:space="0"/>
              <w:left w:val="nil"/>
              <w:bottom w:val="single" w:color="auto" w:sz="8" w:space="0"/>
              <w:right w:val="single" w:color="auto" w:sz="8" w:space="0"/>
            </w:tcBorders>
            <w:shd w:val="clear" w:color="auto" w:fill="DDEBF7"/>
            <w:tcMar>
              <w:left w:w="57" w:type="dxa"/>
              <w:right w:w="57" w:type="dxa"/>
            </w:tcMar>
            <w:vAlign w:val="center"/>
          </w:tcPr>
          <w:p>
            <w:pPr>
              <w:jc w:val="center"/>
            </w:pPr>
            <w:r>
              <w:rPr>
                <w:rFonts w:hint="eastAsia" w:ascii="宋体" w:hAnsi="宋体" w:cs="宋体"/>
                <w:color w:val="000000"/>
                <w:kern w:val="0"/>
                <w:sz w:val="20"/>
                <w:lang w:bidi="ar"/>
              </w:rPr>
              <w:t>本年废止件数</w:t>
            </w:r>
          </w:p>
        </w:tc>
        <w:tc>
          <w:tcPr>
            <w:tcW w:w="2435" w:type="dxa"/>
            <w:tcBorders>
              <w:top w:val="single" w:color="auto" w:sz="8" w:space="0"/>
              <w:left w:val="nil"/>
              <w:bottom w:val="single" w:color="auto" w:sz="8" w:space="0"/>
              <w:right w:val="single" w:color="auto" w:sz="8" w:space="0"/>
            </w:tcBorders>
            <w:shd w:val="clear" w:color="auto" w:fill="DDEBF7"/>
            <w:tcMar>
              <w:left w:w="57" w:type="dxa"/>
              <w:right w:w="57" w:type="dxa"/>
            </w:tcMar>
            <w:vAlign w:val="center"/>
          </w:tcPr>
          <w:p>
            <w:pPr>
              <w:jc w:val="center"/>
            </w:pPr>
            <w:r>
              <w:rPr>
                <w:rFonts w:hint="eastAsia" w:ascii="宋体" w:hAnsi="宋体" w:cs="宋体"/>
                <w:color w:val="000000"/>
                <w:kern w:val="0"/>
                <w:sz w:val="20"/>
                <w:lang w:bidi="ar"/>
              </w:rPr>
              <w:t>现行有效件</w:t>
            </w:r>
            <w:r>
              <w:rPr>
                <w:rFonts w:hint="eastAsia" w:ascii="宋体" w:hAnsi="宋体" w:cs="宋体"/>
                <w:kern w:val="0"/>
                <w:sz w:val="20"/>
                <w:lang w:bidi="ar"/>
              </w:rPr>
              <w:t>数</w:t>
            </w:r>
          </w:p>
        </w:tc>
      </w:tr>
      <w:tr>
        <w:tblPrEx>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jc w:val="left"/>
            </w:pPr>
            <w:r>
              <w:rPr>
                <w:rFonts w:hint="eastAsia" w:ascii="宋体" w:hAnsi="宋体" w:cs="宋体"/>
                <w:color w:val="000000"/>
                <w:kern w:val="0"/>
                <w:sz w:val="20"/>
                <w:lang w:bidi="ar"/>
              </w:rPr>
              <w:t>规章</w:t>
            </w:r>
          </w:p>
        </w:tc>
        <w:tc>
          <w:tcPr>
            <w:tcW w:w="2435" w:type="dxa"/>
            <w:tcBorders>
              <w:top w:val="nil"/>
              <w:left w:val="nil"/>
              <w:bottom w:val="single" w:color="auto" w:sz="8" w:space="0"/>
              <w:right w:val="single" w:color="auto" w:sz="8" w:space="0"/>
            </w:tcBorders>
            <w:tcMar>
              <w:left w:w="57" w:type="dxa"/>
              <w:right w:w="57" w:type="dxa"/>
            </w:tcMar>
            <w:vAlign w:val="center"/>
          </w:tcPr>
          <w:p>
            <w:pPr>
              <w:jc w:val="left"/>
            </w:pPr>
            <w:r>
              <w:rPr>
                <w:rFonts w:hint="eastAsia" w:ascii="宋体" w:hAnsi="宋体" w:cs="宋体"/>
                <w:color w:val="000000"/>
                <w:kern w:val="0"/>
                <w:sz w:val="20"/>
                <w:lang w:bidi="ar"/>
              </w:rPr>
              <w:t>　　0</w:t>
            </w:r>
          </w:p>
        </w:tc>
        <w:tc>
          <w:tcPr>
            <w:tcW w:w="2435" w:type="dxa"/>
            <w:tcBorders>
              <w:top w:val="nil"/>
              <w:left w:val="nil"/>
              <w:bottom w:val="single" w:color="auto" w:sz="8" w:space="0"/>
              <w:right w:val="single" w:color="auto" w:sz="8" w:space="0"/>
            </w:tcBorders>
            <w:tcMar>
              <w:left w:w="57" w:type="dxa"/>
              <w:right w:w="57" w:type="dxa"/>
            </w:tcMar>
            <w:vAlign w:val="center"/>
          </w:tcPr>
          <w:p>
            <w:pPr>
              <w:jc w:val="left"/>
            </w:pPr>
            <w:r>
              <w:rPr>
                <w:rFonts w:hint="eastAsia" w:ascii="宋体" w:hAnsi="宋体" w:cs="宋体"/>
                <w:color w:val="000000"/>
                <w:kern w:val="0"/>
                <w:sz w:val="20"/>
                <w:lang w:bidi="ar"/>
              </w:rPr>
              <w:t> 　0</w:t>
            </w:r>
          </w:p>
        </w:tc>
        <w:tc>
          <w:tcPr>
            <w:tcW w:w="2435" w:type="dxa"/>
            <w:tcBorders>
              <w:top w:val="nil"/>
              <w:left w:val="nil"/>
              <w:bottom w:val="single" w:color="auto" w:sz="8" w:space="0"/>
              <w:right w:val="single" w:color="auto" w:sz="8" w:space="0"/>
            </w:tcBorders>
            <w:tcMar>
              <w:left w:w="57" w:type="dxa"/>
              <w:right w:w="57" w:type="dxa"/>
            </w:tcMar>
            <w:vAlign w:val="center"/>
          </w:tcPr>
          <w:p>
            <w:pPr>
              <w:jc w:val="left"/>
            </w:pPr>
            <w:r>
              <w:rPr>
                <w:rFonts w:cs="Calibri"/>
                <w:kern w:val="0"/>
                <w:szCs w:val="21"/>
                <w:lang w:bidi="ar"/>
              </w:rPr>
              <w:t> </w:t>
            </w:r>
            <w:r>
              <w:rPr>
                <w:rFonts w:hint="eastAsia" w:cs="Calibri"/>
                <w:kern w:val="0"/>
                <w:szCs w:val="21"/>
                <w:lang w:bidi="ar"/>
              </w:rPr>
              <w:t>0</w:t>
            </w:r>
          </w:p>
        </w:tc>
      </w:tr>
      <w:tr>
        <w:tblPrEx>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jc w:val="left"/>
            </w:pPr>
            <w:r>
              <w:rPr>
                <w:rFonts w:hint="eastAsia" w:ascii="宋体" w:hAnsi="宋体" w:cs="宋体"/>
                <w:color w:val="000000"/>
                <w:kern w:val="0"/>
                <w:sz w:val="20"/>
                <w:lang w:bidi="ar"/>
              </w:rPr>
              <w:t>行政规范性文件</w:t>
            </w:r>
          </w:p>
        </w:tc>
        <w:tc>
          <w:tcPr>
            <w:tcW w:w="2435" w:type="dxa"/>
            <w:tcBorders>
              <w:top w:val="nil"/>
              <w:left w:val="nil"/>
              <w:bottom w:val="single" w:color="auto" w:sz="8" w:space="0"/>
              <w:right w:val="single" w:color="auto" w:sz="8" w:space="0"/>
            </w:tcBorders>
            <w:tcMar>
              <w:left w:w="57" w:type="dxa"/>
              <w:right w:w="57" w:type="dxa"/>
            </w:tcMar>
            <w:vAlign w:val="center"/>
          </w:tcPr>
          <w:p>
            <w:pPr>
              <w:jc w:val="left"/>
            </w:pPr>
            <w:r>
              <w:rPr>
                <w:rFonts w:hint="eastAsia" w:ascii="宋体" w:hAnsi="宋体" w:cs="宋体"/>
                <w:color w:val="000000"/>
                <w:kern w:val="0"/>
                <w:sz w:val="20"/>
                <w:lang w:bidi="ar"/>
              </w:rPr>
              <w:t>　　0</w:t>
            </w:r>
          </w:p>
        </w:tc>
        <w:tc>
          <w:tcPr>
            <w:tcW w:w="2435" w:type="dxa"/>
            <w:tcBorders>
              <w:top w:val="nil"/>
              <w:left w:val="nil"/>
              <w:bottom w:val="single" w:color="auto" w:sz="8" w:space="0"/>
              <w:right w:val="single" w:color="auto" w:sz="8" w:space="0"/>
            </w:tcBorders>
            <w:tcMar>
              <w:left w:w="57" w:type="dxa"/>
              <w:right w:w="57" w:type="dxa"/>
            </w:tcMar>
            <w:vAlign w:val="center"/>
          </w:tcPr>
          <w:p>
            <w:pPr>
              <w:jc w:val="left"/>
            </w:pPr>
            <w:r>
              <w:rPr>
                <w:rFonts w:hint="eastAsia" w:ascii="宋体" w:hAnsi="宋体" w:cs="宋体"/>
                <w:color w:val="000000"/>
                <w:kern w:val="0"/>
                <w:sz w:val="20"/>
                <w:lang w:bidi="ar"/>
              </w:rPr>
              <w:t> 　0</w:t>
            </w:r>
          </w:p>
        </w:tc>
        <w:tc>
          <w:tcPr>
            <w:tcW w:w="2435" w:type="dxa"/>
            <w:tcBorders>
              <w:top w:val="nil"/>
              <w:left w:val="nil"/>
              <w:bottom w:val="single" w:color="auto" w:sz="8" w:space="0"/>
              <w:right w:val="single" w:color="auto" w:sz="8" w:space="0"/>
            </w:tcBorders>
            <w:tcMar>
              <w:left w:w="57" w:type="dxa"/>
              <w:right w:w="57" w:type="dxa"/>
            </w:tcMar>
            <w:vAlign w:val="center"/>
          </w:tcPr>
          <w:p>
            <w:pPr>
              <w:jc w:val="left"/>
              <w:rPr>
                <w:rFonts w:hint="eastAsia" w:eastAsia="宋体"/>
                <w:lang w:eastAsia="zh-CN"/>
              </w:rPr>
            </w:pPr>
            <w:r>
              <w:rPr>
                <w:rFonts w:hint="eastAsia" w:cs="Calibri"/>
                <w:kern w:val="0"/>
                <w:szCs w:val="21"/>
                <w:lang w:val="en-US" w:eastAsia="zh-CN" w:bidi="ar"/>
              </w:rPr>
              <w:t>4</w:t>
            </w:r>
            <w:bookmarkStart w:id="0" w:name="_GoBack"/>
            <w:bookmarkEnd w:id="0"/>
          </w:p>
        </w:tc>
      </w:tr>
      <w:tr>
        <w:tblPrEx>
          <w:tblCellMar>
            <w:top w:w="0" w:type="dxa"/>
            <w:left w:w="0" w:type="dxa"/>
            <w:bottom w:w="0" w:type="dxa"/>
            <w:right w:w="0" w:type="dxa"/>
          </w:tblCellMar>
        </w:tblPrEx>
        <w:trPr>
          <w:trHeight w:val="340" w:hRule="atLeast"/>
        </w:trPr>
        <w:tc>
          <w:tcPr>
            <w:tcW w:w="9740" w:type="dxa"/>
            <w:gridSpan w:val="4"/>
            <w:tcBorders>
              <w:top w:val="nil"/>
              <w:left w:val="single" w:color="auto" w:sz="8" w:space="0"/>
              <w:bottom w:val="single" w:color="auto" w:sz="8" w:space="0"/>
              <w:right w:val="single" w:color="auto" w:sz="8" w:space="0"/>
            </w:tcBorders>
            <w:shd w:val="clear" w:color="auto" w:fill="9BC2E6"/>
            <w:tcMar>
              <w:left w:w="57" w:type="dxa"/>
              <w:right w:w="57" w:type="dxa"/>
            </w:tcMar>
            <w:vAlign w:val="center"/>
          </w:tcPr>
          <w:p>
            <w:pPr>
              <w:jc w:val="center"/>
            </w:pPr>
            <w:r>
              <w:rPr>
                <w:rFonts w:hint="eastAsia" w:ascii="宋体" w:hAnsi="宋体" w:cs="宋体"/>
                <w:color w:val="000000"/>
                <w:kern w:val="0"/>
                <w:sz w:val="20"/>
                <w:lang w:bidi="ar"/>
              </w:rPr>
              <w:t>第二十条第（五）项</w:t>
            </w:r>
          </w:p>
        </w:tc>
      </w:tr>
      <w:tr>
        <w:tblPrEx>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jc w:val="center"/>
            </w:pPr>
            <w:r>
              <w:rPr>
                <w:rFonts w:hint="eastAsia" w:ascii="宋体" w:hAnsi="宋体" w:cs="宋体"/>
                <w:color w:val="000000"/>
                <w:kern w:val="0"/>
                <w:sz w:val="20"/>
                <w:lang w:bidi="ar"/>
              </w:rPr>
              <w:t>信息内容</w:t>
            </w:r>
          </w:p>
        </w:tc>
        <w:tc>
          <w:tcPr>
            <w:tcW w:w="7305" w:type="dxa"/>
            <w:gridSpan w:val="3"/>
            <w:tcBorders>
              <w:top w:val="nil"/>
              <w:left w:val="nil"/>
              <w:bottom w:val="single" w:color="auto" w:sz="8" w:space="0"/>
              <w:right w:val="single" w:color="auto" w:sz="8" w:space="0"/>
            </w:tcBorders>
            <w:shd w:val="clear" w:color="auto" w:fill="DDEBF7"/>
            <w:tcMar>
              <w:left w:w="57" w:type="dxa"/>
              <w:right w:w="57" w:type="dxa"/>
            </w:tcMar>
            <w:vAlign w:val="center"/>
          </w:tcPr>
          <w:p>
            <w:pPr>
              <w:jc w:val="center"/>
            </w:pPr>
            <w:r>
              <w:rPr>
                <w:rFonts w:hint="eastAsia" w:ascii="宋体" w:hAnsi="宋体" w:cs="宋体"/>
                <w:color w:val="000000"/>
                <w:kern w:val="0"/>
                <w:sz w:val="20"/>
                <w:lang w:bidi="ar"/>
              </w:rPr>
              <w:t>本年处理决定数量</w:t>
            </w:r>
          </w:p>
        </w:tc>
      </w:tr>
      <w:tr>
        <w:tblPrEx>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jc w:val="left"/>
            </w:pPr>
            <w:r>
              <w:rPr>
                <w:rFonts w:hint="eastAsia" w:ascii="宋体" w:hAnsi="宋体" w:cs="宋体"/>
                <w:color w:val="000000"/>
                <w:kern w:val="0"/>
                <w:sz w:val="20"/>
                <w:lang w:bidi="ar"/>
              </w:rPr>
              <w:t>行政许可</w:t>
            </w:r>
          </w:p>
        </w:tc>
        <w:tc>
          <w:tcPr>
            <w:tcW w:w="7305" w:type="dxa"/>
            <w:gridSpan w:val="3"/>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Cs w:val="21"/>
                <w:lang w:bidi="ar"/>
              </w:rPr>
              <w:t>0</w:t>
            </w:r>
          </w:p>
        </w:tc>
      </w:tr>
      <w:tr>
        <w:tblPrEx>
          <w:tblCellMar>
            <w:top w:w="0" w:type="dxa"/>
            <w:left w:w="0" w:type="dxa"/>
            <w:bottom w:w="0" w:type="dxa"/>
            <w:right w:w="0" w:type="dxa"/>
          </w:tblCellMar>
        </w:tblPrEx>
        <w:trPr>
          <w:trHeight w:val="340" w:hRule="atLeast"/>
        </w:trPr>
        <w:tc>
          <w:tcPr>
            <w:tcW w:w="9740" w:type="dxa"/>
            <w:gridSpan w:val="4"/>
            <w:tcBorders>
              <w:top w:val="nil"/>
              <w:left w:val="single" w:color="auto" w:sz="8" w:space="0"/>
              <w:bottom w:val="single" w:color="auto" w:sz="8" w:space="0"/>
              <w:right w:val="single" w:color="auto" w:sz="8" w:space="0"/>
            </w:tcBorders>
            <w:shd w:val="clear" w:color="auto" w:fill="9BC2E6"/>
            <w:tcMar>
              <w:left w:w="57" w:type="dxa"/>
              <w:right w:w="57" w:type="dxa"/>
            </w:tcMar>
            <w:vAlign w:val="center"/>
          </w:tcPr>
          <w:p>
            <w:pPr>
              <w:jc w:val="center"/>
            </w:pPr>
            <w:r>
              <w:rPr>
                <w:rFonts w:hint="eastAsia" w:ascii="宋体" w:hAnsi="宋体" w:cs="宋体"/>
                <w:color w:val="000000"/>
                <w:kern w:val="0"/>
                <w:sz w:val="20"/>
                <w:lang w:bidi="ar"/>
              </w:rPr>
              <w:t>第二十条第（六）项</w:t>
            </w:r>
          </w:p>
        </w:tc>
      </w:tr>
      <w:tr>
        <w:tblPrEx>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jc w:val="center"/>
            </w:pPr>
            <w:r>
              <w:rPr>
                <w:rFonts w:hint="eastAsia" w:ascii="宋体" w:hAnsi="宋体" w:cs="宋体"/>
                <w:color w:val="000000"/>
                <w:kern w:val="0"/>
                <w:sz w:val="20"/>
                <w:lang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DDEBF7"/>
            <w:tcMar>
              <w:left w:w="57" w:type="dxa"/>
              <w:right w:w="57" w:type="dxa"/>
            </w:tcMar>
            <w:vAlign w:val="center"/>
          </w:tcPr>
          <w:p>
            <w:pPr>
              <w:jc w:val="center"/>
            </w:pPr>
            <w:r>
              <w:rPr>
                <w:rFonts w:hint="eastAsia" w:ascii="宋体" w:hAnsi="宋体" w:cs="宋体"/>
                <w:color w:val="000000"/>
                <w:kern w:val="0"/>
                <w:sz w:val="20"/>
                <w:lang w:bidi="ar"/>
              </w:rPr>
              <w:t>本年处理决定数量</w:t>
            </w:r>
          </w:p>
        </w:tc>
      </w:tr>
      <w:tr>
        <w:tblPrEx>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jc w:val="left"/>
            </w:pPr>
            <w:r>
              <w:rPr>
                <w:rFonts w:hint="eastAsia" w:ascii="宋体" w:hAnsi="宋体" w:cs="宋体"/>
                <w:color w:val="000000"/>
                <w:kern w:val="0"/>
                <w:sz w:val="20"/>
                <w:lang w:bidi="ar"/>
              </w:rPr>
              <w:t>行政处罚</w:t>
            </w:r>
          </w:p>
        </w:tc>
        <w:tc>
          <w:tcPr>
            <w:tcW w:w="7305" w:type="dxa"/>
            <w:gridSpan w:val="3"/>
            <w:tcBorders>
              <w:top w:val="nil"/>
              <w:left w:val="nil"/>
              <w:bottom w:val="single" w:color="auto" w:sz="8" w:space="0"/>
              <w:right w:val="single" w:color="auto" w:sz="8" w:space="0"/>
            </w:tcBorders>
            <w:tcMar>
              <w:left w:w="57" w:type="dxa"/>
              <w:right w:w="57" w:type="dxa"/>
            </w:tcMar>
            <w:vAlign w:val="center"/>
          </w:tcPr>
          <w:p>
            <w:pPr>
              <w:jc w:val="center"/>
            </w:pPr>
            <w:r>
              <w:rPr>
                <w:rFonts w:hint="eastAsia" w:ascii="宋体" w:hAnsi="宋体" w:cs="宋体"/>
                <w:color w:val="000000"/>
                <w:kern w:val="0"/>
                <w:sz w:val="20"/>
                <w:lang w:bidi="ar"/>
              </w:rPr>
              <w:t>0</w:t>
            </w:r>
          </w:p>
        </w:tc>
      </w:tr>
      <w:tr>
        <w:tblPrEx>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jc w:val="left"/>
            </w:pPr>
            <w:r>
              <w:rPr>
                <w:rFonts w:hint="eastAsia" w:ascii="宋体" w:hAnsi="宋体" w:cs="宋体"/>
                <w:color w:val="000000"/>
                <w:kern w:val="0"/>
                <w:sz w:val="20"/>
                <w:lang w:bidi="ar"/>
              </w:rPr>
              <w:t>行政强制</w:t>
            </w:r>
          </w:p>
        </w:tc>
        <w:tc>
          <w:tcPr>
            <w:tcW w:w="7305" w:type="dxa"/>
            <w:gridSpan w:val="3"/>
            <w:tcBorders>
              <w:top w:val="nil"/>
              <w:left w:val="nil"/>
              <w:bottom w:val="single" w:color="auto" w:sz="8" w:space="0"/>
              <w:right w:val="single" w:color="auto" w:sz="8" w:space="0"/>
            </w:tcBorders>
            <w:tcMar>
              <w:left w:w="57" w:type="dxa"/>
              <w:right w:w="57" w:type="dxa"/>
            </w:tcMar>
            <w:vAlign w:val="center"/>
          </w:tcPr>
          <w:p>
            <w:pPr>
              <w:jc w:val="center"/>
            </w:pPr>
            <w:r>
              <w:rPr>
                <w:rFonts w:hint="eastAsia" w:ascii="宋体" w:hAnsi="宋体" w:cs="宋体"/>
                <w:color w:val="000000"/>
                <w:kern w:val="0"/>
                <w:sz w:val="20"/>
                <w:lang w:bidi="ar"/>
              </w:rPr>
              <w:t>0</w:t>
            </w:r>
          </w:p>
        </w:tc>
      </w:tr>
      <w:tr>
        <w:tblPrEx>
          <w:tblCellMar>
            <w:top w:w="0" w:type="dxa"/>
            <w:left w:w="0" w:type="dxa"/>
            <w:bottom w:w="0" w:type="dxa"/>
            <w:right w:w="0" w:type="dxa"/>
          </w:tblCellMar>
        </w:tblPrEx>
        <w:trPr>
          <w:trHeight w:val="340" w:hRule="atLeast"/>
        </w:trPr>
        <w:tc>
          <w:tcPr>
            <w:tcW w:w="9740" w:type="dxa"/>
            <w:gridSpan w:val="4"/>
            <w:tcBorders>
              <w:top w:val="nil"/>
              <w:left w:val="single" w:color="auto" w:sz="8" w:space="0"/>
              <w:bottom w:val="single" w:color="auto" w:sz="8" w:space="0"/>
              <w:right w:val="single" w:color="auto" w:sz="8" w:space="0"/>
            </w:tcBorders>
            <w:shd w:val="clear" w:color="auto" w:fill="9BC2E6"/>
            <w:tcMar>
              <w:left w:w="57" w:type="dxa"/>
              <w:right w:w="57" w:type="dxa"/>
            </w:tcMar>
            <w:vAlign w:val="center"/>
          </w:tcPr>
          <w:p>
            <w:pPr>
              <w:jc w:val="center"/>
            </w:pPr>
            <w:r>
              <w:rPr>
                <w:rFonts w:hint="eastAsia" w:ascii="宋体" w:hAnsi="宋体" w:cs="宋体"/>
                <w:color w:val="000000"/>
                <w:kern w:val="0"/>
                <w:sz w:val="20"/>
                <w:lang w:bidi="ar"/>
              </w:rPr>
              <w:t>第二十条第（八）项</w:t>
            </w:r>
          </w:p>
        </w:tc>
      </w:tr>
      <w:tr>
        <w:tblPrEx>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jc w:val="center"/>
            </w:pPr>
            <w:r>
              <w:rPr>
                <w:rFonts w:hint="eastAsia" w:ascii="宋体" w:hAnsi="宋体" w:cs="宋体"/>
                <w:color w:val="000000"/>
                <w:kern w:val="0"/>
                <w:sz w:val="20"/>
                <w:lang w:bidi="ar"/>
              </w:rPr>
              <w:t>信息内容</w:t>
            </w:r>
          </w:p>
        </w:tc>
        <w:tc>
          <w:tcPr>
            <w:tcW w:w="7305" w:type="dxa"/>
            <w:gridSpan w:val="3"/>
            <w:tcBorders>
              <w:top w:val="nil"/>
              <w:left w:val="nil"/>
              <w:bottom w:val="single" w:color="auto" w:sz="8" w:space="0"/>
              <w:right w:val="single" w:color="000000" w:sz="8" w:space="0"/>
            </w:tcBorders>
            <w:shd w:val="clear" w:color="auto" w:fill="DDEBF7"/>
            <w:tcMar>
              <w:left w:w="57" w:type="dxa"/>
              <w:right w:w="57" w:type="dxa"/>
            </w:tcMar>
            <w:vAlign w:val="center"/>
          </w:tcPr>
          <w:p>
            <w:pPr>
              <w:jc w:val="center"/>
            </w:pPr>
            <w:r>
              <w:rPr>
                <w:rFonts w:hint="eastAsia" w:ascii="宋体" w:hAnsi="宋体" w:cs="宋体"/>
                <w:color w:val="000000"/>
                <w:kern w:val="0"/>
                <w:sz w:val="20"/>
                <w:lang w:bidi="ar"/>
              </w:rPr>
              <w:t>本年收费金额（单位：万元）</w:t>
            </w:r>
          </w:p>
        </w:tc>
      </w:tr>
      <w:tr>
        <w:tblPrEx>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jc w:val="left"/>
            </w:pPr>
            <w:r>
              <w:rPr>
                <w:rFonts w:hint="eastAsia" w:ascii="宋体" w:hAnsi="宋体" w:cs="宋体"/>
                <w:color w:val="000000"/>
                <w:kern w:val="0"/>
                <w:sz w:val="20"/>
                <w:lang w:bidi="ar"/>
              </w:rPr>
              <w:t>行政事业性收费</w:t>
            </w:r>
          </w:p>
        </w:tc>
        <w:tc>
          <w:tcPr>
            <w:tcW w:w="7305" w:type="dxa"/>
            <w:gridSpan w:val="3"/>
            <w:tcBorders>
              <w:top w:val="nil"/>
              <w:left w:val="nil"/>
              <w:bottom w:val="single" w:color="auto" w:sz="8" w:space="0"/>
              <w:right w:val="single" w:color="000000" w:sz="8" w:space="0"/>
            </w:tcBorders>
            <w:tcMar>
              <w:left w:w="57" w:type="dxa"/>
              <w:right w:w="57" w:type="dxa"/>
            </w:tcMar>
            <w:vAlign w:val="center"/>
          </w:tcPr>
          <w:p>
            <w:pPr>
              <w:jc w:val="center"/>
              <w:rPr>
                <w:rFonts w:ascii="宋体"/>
                <w:sz w:val="24"/>
                <w:szCs w:val="24"/>
              </w:rPr>
            </w:pPr>
            <w:r>
              <w:rPr>
                <w:rFonts w:hint="eastAsia" w:ascii="宋体"/>
                <w:sz w:val="24"/>
                <w:szCs w:val="24"/>
              </w:rPr>
              <w:t>0</w:t>
            </w:r>
          </w:p>
        </w:tc>
      </w:tr>
    </w:tbl>
    <w:p>
      <w:pPr>
        <w:pStyle w:val="2"/>
      </w:pPr>
    </w:p>
    <w:p>
      <w:pPr>
        <w:pStyle w:val="2"/>
      </w:pPr>
    </w:p>
    <w:p>
      <w:pPr>
        <w:pStyle w:val="2"/>
      </w:pPr>
    </w:p>
    <w:p>
      <w:pPr>
        <w:pStyle w:val="2"/>
      </w:pPr>
    </w:p>
    <w:p>
      <w:pPr>
        <w:pStyle w:val="2"/>
      </w:pPr>
    </w:p>
    <w:p>
      <w:pPr>
        <w:pStyle w:val="2"/>
      </w:pPr>
    </w:p>
    <w:p>
      <w:pPr>
        <w:pStyle w:val="2"/>
      </w:pPr>
    </w:p>
    <w:p>
      <w:pPr>
        <w:numPr>
          <w:ilvl w:val="0"/>
          <w:numId w:val="1"/>
        </w:num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收到和处理政府信息公开申请情况</w:t>
      </w:r>
    </w:p>
    <w:p>
      <w:pPr>
        <w:pStyle w:val="4"/>
        <w:shd w:val="clear" w:color="auto" w:fill="FFFFFF"/>
        <w:spacing w:before="0" w:beforeAutospacing="0" w:after="0" w:afterAutospacing="0"/>
        <w:ind w:firstLine="420"/>
        <w:jc w:val="both"/>
        <w:rPr>
          <w:rFonts w:ascii="宋体" w:hAnsi="宋体" w:cs="宋体"/>
          <w:color w:val="333333"/>
          <w:szCs w:val="24"/>
        </w:rPr>
      </w:pPr>
    </w:p>
    <w:tbl>
      <w:tblPr>
        <w:tblStyle w:val="6"/>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9BC2E6"/>
            <w:tcMar>
              <w:left w:w="108" w:type="dxa"/>
              <w:right w:w="108" w:type="dxa"/>
            </w:tcMar>
            <w:vAlign w:val="center"/>
          </w:tcPr>
          <w:p>
            <w:pPr>
              <w:jc w:val="left"/>
            </w:pPr>
            <w:r>
              <w:rPr>
                <w:rFonts w:ascii="楷体" w:hAnsi="楷体" w:eastAsia="楷体" w:cs="楷体"/>
                <w:kern w:val="0"/>
                <w:sz w:val="20"/>
                <w:lang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pPr>
              <w:jc w:val="center"/>
            </w:pPr>
            <w:r>
              <w:rPr>
                <w:rFonts w:hint="eastAsia" w:ascii="宋体" w:hAnsi="宋体" w:cs="宋体"/>
                <w:kern w:val="0"/>
                <w:sz w:val="20"/>
                <w:lang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9BC2E6"/>
            <w:tcMar>
              <w:left w:w="108" w:type="dxa"/>
              <w:right w:w="108" w:type="dxa"/>
            </w:tcMar>
            <w:vAlign w:val="center"/>
          </w:tcPr>
          <w:p>
            <w:pPr>
              <w:rPr>
                <w:rFonts w:ascii="宋体"/>
                <w:sz w:val="24"/>
                <w:szCs w:val="24"/>
              </w:rPr>
            </w:pPr>
          </w:p>
        </w:tc>
        <w:tc>
          <w:tcPr>
            <w:tcW w:w="688" w:type="dxa"/>
            <w:vMerge w:val="restart"/>
            <w:tcBorders>
              <w:top w:val="nil"/>
              <w:left w:val="nil"/>
              <w:bottom w:val="single" w:color="auto" w:sz="8" w:space="0"/>
              <w:right w:val="single" w:color="auto" w:sz="8" w:space="0"/>
            </w:tcBorders>
            <w:shd w:val="clear" w:color="auto" w:fill="9BC2E6"/>
            <w:tcMar>
              <w:left w:w="57" w:type="dxa"/>
              <w:right w:w="57" w:type="dxa"/>
            </w:tcMar>
            <w:vAlign w:val="center"/>
          </w:tcPr>
          <w:p>
            <w:pPr>
              <w:jc w:val="center"/>
            </w:pPr>
            <w:r>
              <w:rPr>
                <w:rFonts w:hint="eastAsia" w:ascii="宋体" w:hAnsi="宋体" w:cs="宋体"/>
                <w:kern w:val="0"/>
                <w:sz w:val="20"/>
                <w:lang w:bidi="ar"/>
              </w:rPr>
              <w:t>自然人</w:t>
            </w:r>
          </w:p>
        </w:tc>
        <w:tc>
          <w:tcPr>
            <w:tcW w:w="3440" w:type="dxa"/>
            <w:gridSpan w:val="5"/>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pPr>
              <w:jc w:val="center"/>
            </w:pPr>
            <w:r>
              <w:rPr>
                <w:rFonts w:hint="eastAsia" w:ascii="宋体" w:hAnsi="宋体" w:cs="宋体"/>
                <w:kern w:val="0"/>
                <w:sz w:val="20"/>
                <w:lang w:bidi="ar"/>
              </w:rPr>
              <w:t>法人或其他组织</w:t>
            </w:r>
          </w:p>
        </w:tc>
        <w:tc>
          <w:tcPr>
            <w:tcW w:w="689" w:type="dxa"/>
            <w:vMerge w:val="restart"/>
            <w:tcBorders>
              <w:top w:val="single" w:color="auto" w:sz="8" w:space="0"/>
              <w:left w:val="nil"/>
              <w:bottom w:val="outset" w:color="auto" w:sz="8" w:space="0"/>
              <w:right w:val="single" w:color="auto" w:sz="8" w:space="0"/>
            </w:tcBorders>
            <w:shd w:val="clear" w:color="auto" w:fill="9BC2E6"/>
            <w:tcMar>
              <w:left w:w="57" w:type="dxa"/>
              <w:right w:w="57" w:type="dxa"/>
            </w:tcMar>
            <w:vAlign w:val="center"/>
          </w:tcPr>
          <w:p>
            <w:pPr>
              <w:jc w:val="center"/>
            </w:pPr>
            <w:r>
              <w:rPr>
                <w:rFonts w:hint="eastAsia" w:ascii="宋体" w:hAnsi="宋体" w:cs="宋体"/>
                <w:kern w:val="0"/>
                <w:sz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9BC2E6"/>
            <w:tcMar>
              <w:left w:w="108" w:type="dxa"/>
              <w:right w:w="108" w:type="dxa"/>
            </w:tcMar>
            <w:vAlign w:val="center"/>
          </w:tcPr>
          <w:p>
            <w:pPr>
              <w:rPr>
                <w:rFonts w:ascii="宋体"/>
                <w:sz w:val="24"/>
                <w:szCs w:val="24"/>
              </w:rPr>
            </w:pPr>
          </w:p>
        </w:tc>
        <w:tc>
          <w:tcPr>
            <w:tcW w:w="688" w:type="dxa"/>
            <w:vMerge w:val="continue"/>
            <w:tcBorders>
              <w:top w:val="nil"/>
              <w:left w:val="nil"/>
              <w:bottom w:val="single" w:color="auto" w:sz="8" w:space="0"/>
              <w:right w:val="single" w:color="auto" w:sz="8" w:space="0"/>
            </w:tcBorders>
            <w:shd w:val="clear" w:color="auto" w:fill="9BC2E6"/>
            <w:tcMar>
              <w:left w:w="57" w:type="dxa"/>
              <w:right w:w="57" w:type="dxa"/>
            </w:tcMar>
            <w:vAlign w:val="center"/>
          </w:tcPr>
          <w:p>
            <w:pPr>
              <w:rPr>
                <w:rFonts w:ascii="宋体"/>
                <w:sz w:val="24"/>
                <w:szCs w:val="24"/>
              </w:rPr>
            </w:pPr>
          </w:p>
        </w:tc>
        <w:tc>
          <w:tcPr>
            <w:tcW w:w="688" w:type="dxa"/>
            <w:tcBorders>
              <w:top w:val="nil"/>
              <w:left w:val="nil"/>
              <w:bottom w:val="single" w:color="auto" w:sz="8" w:space="0"/>
              <w:right w:val="single" w:color="auto" w:sz="8" w:space="0"/>
            </w:tcBorders>
            <w:shd w:val="clear" w:color="auto" w:fill="9BC2E6"/>
            <w:tcMar>
              <w:left w:w="57" w:type="dxa"/>
              <w:right w:w="57" w:type="dxa"/>
            </w:tcMar>
            <w:vAlign w:val="center"/>
          </w:tcPr>
          <w:p>
            <w:pPr>
              <w:jc w:val="center"/>
            </w:pPr>
            <w:r>
              <w:rPr>
                <w:rFonts w:hint="eastAsia" w:ascii="宋体" w:hAnsi="宋体" w:cs="宋体"/>
                <w:kern w:val="0"/>
                <w:sz w:val="20"/>
                <w:lang w:bidi="ar"/>
              </w:rPr>
              <w:t>商业</w:t>
            </w:r>
          </w:p>
          <w:p>
            <w:pPr>
              <w:jc w:val="center"/>
            </w:pPr>
            <w:r>
              <w:rPr>
                <w:rFonts w:hint="eastAsia" w:ascii="宋体" w:hAnsi="宋体" w:cs="宋体"/>
                <w:kern w:val="0"/>
                <w:sz w:val="20"/>
                <w:lang w:bidi="ar"/>
              </w:rPr>
              <w:t>企业</w:t>
            </w:r>
          </w:p>
        </w:tc>
        <w:tc>
          <w:tcPr>
            <w:tcW w:w="688" w:type="dxa"/>
            <w:tcBorders>
              <w:top w:val="nil"/>
              <w:left w:val="nil"/>
              <w:bottom w:val="single" w:color="auto" w:sz="8" w:space="0"/>
              <w:right w:val="single" w:color="auto" w:sz="8" w:space="0"/>
            </w:tcBorders>
            <w:shd w:val="clear" w:color="auto" w:fill="9BC2E6"/>
            <w:tcMar>
              <w:left w:w="57" w:type="dxa"/>
              <w:right w:w="57" w:type="dxa"/>
            </w:tcMar>
            <w:vAlign w:val="center"/>
          </w:tcPr>
          <w:p>
            <w:pPr>
              <w:jc w:val="center"/>
            </w:pPr>
            <w:r>
              <w:rPr>
                <w:rFonts w:hint="eastAsia" w:ascii="宋体" w:hAnsi="宋体" w:cs="宋体"/>
                <w:kern w:val="0"/>
                <w:sz w:val="20"/>
                <w:lang w:bidi="ar"/>
              </w:rPr>
              <w:t>科研</w:t>
            </w:r>
          </w:p>
          <w:p>
            <w:pPr>
              <w:jc w:val="center"/>
            </w:pPr>
            <w:r>
              <w:rPr>
                <w:rFonts w:hint="eastAsia" w:ascii="宋体" w:hAnsi="宋体" w:cs="宋体"/>
                <w:kern w:val="0"/>
                <w:sz w:val="20"/>
                <w:lang w:bidi="ar"/>
              </w:rPr>
              <w:t>机构</w:t>
            </w:r>
          </w:p>
        </w:tc>
        <w:tc>
          <w:tcPr>
            <w:tcW w:w="688" w:type="dxa"/>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pPr>
              <w:jc w:val="center"/>
            </w:pPr>
            <w:r>
              <w:rPr>
                <w:rFonts w:hint="eastAsia" w:ascii="宋体" w:hAnsi="宋体" w:cs="宋体"/>
                <w:kern w:val="0"/>
                <w:sz w:val="20"/>
                <w:lang w:bidi="ar"/>
              </w:rPr>
              <w:t>社会公益组织</w:t>
            </w:r>
          </w:p>
        </w:tc>
        <w:tc>
          <w:tcPr>
            <w:tcW w:w="688" w:type="dxa"/>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pPr>
              <w:jc w:val="center"/>
            </w:pPr>
            <w:r>
              <w:rPr>
                <w:rFonts w:hint="eastAsia" w:ascii="宋体" w:hAnsi="宋体" w:cs="宋体"/>
                <w:kern w:val="0"/>
                <w:sz w:val="20"/>
                <w:lang w:bidi="ar"/>
              </w:rPr>
              <w:t>法律服务机构</w:t>
            </w:r>
          </w:p>
        </w:tc>
        <w:tc>
          <w:tcPr>
            <w:tcW w:w="688" w:type="dxa"/>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pPr>
              <w:jc w:val="center"/>
            </w:pPr>
            <w:r>
              <w:rPr>
                <w:rFonts w:hint="eastAsia" w:ascii="宋体" w:hAnsi="宋体" w:cs="宋体"/>
                <w:kern w:val="0"/>
                <w:sz w:val="20"/>
                <w:lang w:bidi="ar"/>
              </w:rPr>
              <w:t>其他</w:t>
            </w:r>
          </w:p>
        </w:tc>
        <w:tc>
          <w:tcPr>
            <w:tcW w:w="689" w:type="dxa"/>
            <w:vMerge w:val="continue"/>
            <w:tcBorders>
              <w:top w:val="single" w:color="auto" w:sz="8" w:space="0"/>
              <w:left w:val="nil"/>
              <w:bottom w:val="outset" w:color="auto" w:sz="8" w:space="0"/>
              <w:right w:val="single" w:color="auto" w:sz="8" w:space="0"/>
            </w:tcBorders>
            <w:shd w:val="clear" w:color="auto" w:fill="9BC2E6"/>
            <w:tcMar>
              <w:left w:w="57" w:type="dxa"/>
              <w:right w:w="57" w:type="dxa"/>
            </w:tcMar>
            <w:vAlign w:val="center"/>
          </w:tcPr>
          <w:p>
            <w:pPr>
              <w:rPr>
                <w:rFonts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jc w:val="left"/>
            </w:pPr>
            <w:r>
              <w:rPr>
                <w:rFonts w:hint="eastAsia" w:ascii="宋体" w:hAnsi="宋体" w:cs="宋体"/>
                <w:kern w:val="0"/>
                <w:sz w:val="20"/>
                <w:lang w:bidi="ar"/>
              </w:rPr>
              <w:t>一、本年新收政府信息公开申请数量</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1</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9" w:type="dxa"/>
            <w:tcBorders>
              <w:top w:val="nil"/>
              <w:left w:val="nil"/>
              <w:bottom w:val="single" w:color="auto" w:sz="8" w:space="0"/>
              <w:right w:val="single" w:color="auto" w:sz="8" w:space="0"/>
            </w:tcBorders>
            <w:tcMar>
              <w:left w:w="57" w:type="dxa"/>
              <w:right w:w="57" w:type="dxa"/>
            </w:tcMar>
          </w:tcPr>
          <w:p>
            <w:pPr>
              <w:jc w:val="center"/>
            </w:pPr>
            <w:r>
              <w:rPr>
                <w:rFonts w:hint="eastAsia" w:cs="Calibri"/>
                <w:kern w:val="0"/>
                <w:sz w:val="20"/>
                <w:lang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jc w:val="left"/>
            </w:pPr>
            <w:r>
              <w:rPr>
                <w:rFonts w:hint="eastAsia" w:ascii="宋体" w:hAnsi="宋体" w:cs="宋体"/>
                <w:kern w:val="0"/>
                <w:sz w:val="20"/>
                <w:lang w:bidi="ar"/>
              </w:rPr>
              <w:t>二、上年结转政府信息公开申请数量</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9" w:type="dxa"/>
            <w:tcBorders>
              <w:top w:val="nil"/>
              <w:left w:val="nil"/>
              <w:bottom w:val="single" w:color="auto" w:sz="8" w:space="0"/>
              <w:right w:val="single" w:color="auto" w:sz="8" w:space="0"/>
            </w:tcBorders>
            <w:tcMar>
              <w:left w:w="57" w:type="dxa"/>
              <w:right w:w="57" w:type="dxa"/>
            </w:tcMar>
          </w:tcPr>
          <w:p>
            <w:pPr>
              <w:jc w:val="center"/>
            </w:pPr>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restart"/>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jc w:val="left"/>
            </w:pPr>
            <w:r>
              <w:rPr>
                <w:rFonts w:hint="eastAsia" w:ascii="宋体" w:hAnsi="宋体" w:cs="宋体"/>
                <w:kern w:val="0"/>
                <w:sz w:val="20"/>
                <w:lang w:bidi="ar"/>
              </w:rPr>
              <w:t>三、本年度办理结果</w:t>
            </w:r>
          </w:p>
        </w:tc>
        <w:tc>
          <w:tcPr>
            <w:tcW w:w="4163" w:type="dxa"/>
            <w:gridSpan w:val="2"/>
            <w:tcBorders>
              <w:top w:val="nil"/>
              <w:left w:val="nil"/>
              <w:bottom w:val="single" w:color="auto" w:sz="8" w:space="0"/>
              <w:right w:val="single" w:color="auto" w:sz="8" w:space="0"/>
            </w:tcBorders>
            <w:shd w:val="clear" w:color="auto" w:fill="DDEBF7"/>
            <w:tcMar>
              <w:left w:w="57" w:type="dxa"/>
              <w:right w:w="57" w:type="dxa"/>
            </w:tcMar>
            <w:vAlign w:val="center"/>
          </w:tcPr>
          <w:p>
            <w:pPr>
              <w:jc w:val="left"/>
            </w:pPr>
            <w:r>
              <w:rPr>
                <w:rFonts w:hint="eastAsia" w:ascii="宋体" w:hAnsi="宋体" w:cs="宋体"/>
                <w:kern w:val="0"/>
                <w:sz w:val="20"/>
                <w:lang w:bidi="ar"/>
              </w:rPr>
              <w:t>（一）予以公开</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1</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9" w:type="dxa"/>
            <w:tcBorders>
              <w:top w:val="single" w:color="auto" w:sz="8" w:space="0"/>
              <w:left w:val="nil"/>
              <w:bottom w:val="single" w:color="auto" w:sz="8" w:space="0"/>
              <w:right w:val="single" w:color="auto" w:sz="8" w:space="0"/>
            </w:tcBorders>
            <w:tcMar>
              <w:left w:w="57" w:type="dxa"/>
              <w:right w:w="57" w:type="dxa"/>
            </w:tcMar>
          </w:tcPr>
          <w:p>
            <w:pPr>
              <w:jc w:val="center"/>
              <w:rPr>
                <w:rFonts w:hint="eastAsia" w:eastAsia="宋体"/>
                <w:lang w:eastAsia="zh-CN"/>
              </w:rPr>
            </w:pPr>
            <w:r>
              <w:rPr>
                <w:rFonts w:hint="eastAsia" w:cs="Calibri"/>
                <w:kern w:val="0"/>
                <w:sz w:val="20"/>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4163" w:type="dxa"/>
            <w:gridSpan w:val="2"/>
            <w:tcBorders>
              <w:top w:val="nil"/>
              <w:left w:val="nil"/>
              <w:bottom w:val="single" w:color="auto" w:sz="8" w:space="0"/>
              <w:right w:val="single" w:color="auto" w:sz="8" w:space="0"/>
            </w:tcBorders>
            <w:shd w:val="clear" w:color="auto" w:fill="DDEBF7"/>
            <w:tcMar>
              <w:left w:w="57" w:type="dxa"/>
              <w:right w:w="57" w:type="dxa"/>
            </w:tcMar>
            <w:vAlign w:val="center"/>
          </w:tcPr>
          <w:p>
            <w:pPr>
              <w:jc w:val="left"/>
            </w:pPr>
            <w:r>
              <w:rPr>
                <w:rFonts w:hint="eastAsia" w:ascii="宋体" w:hAnsi="宋体" w:cs="宋体"/>
                <w:kern w:val="0"/>
                <w:sz w:val="20"/>
                <w:lang w:bidi="ar"/>
              </w:rPr>
              <w:t>（二）部分公开</w:t>
            </w:r>
            <w:r>
              <w:rPr>
                <w:rFonts w:ascii="楷体" w:hAnsi="楷体" w:eastAsia="楷体" w:cs="楷体"/>
                <w:kern w:val="0"/>
                <w:sz w:val="20"/>
                <w:lang w:bidi="ar"/>
              </w:rPr>
              <w:t>（区分处理的，只计这一情形，不计其他情形）</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9" w:type="dxa"/>
            <w:tcBorders>
              <w:top w:val="nil"/>
              <w:left w:val="nil"/>
              <w:bottom w:val="single" w:color="auto" w:sz="8" w:space="0"/>
              <w:right w:val="single" w:color="auto" w:sz="8" w:space="0"/>
            </w:tcBorders>
            <w:tcMar>
              <w:left w:w="57" w:type="dxa"/>
              <w:right w:w="57" w:type="dxa"/>
            </w:tcMar>
          </w:tcPr>
          <w:p>
            <w:pPr>
              <w:jc w:val="center"/>
            </w:pPr>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restart"/>
            <w:tcBorders>
              <w:top w:val="nil"/>
              <w:left w:val="nil"/>
              <w:bottom w:val="outset" w:color="auto" w:sz="8" w:space="0"/>
              <w:right w:val="single" w:color="auto" w:sz="8" w:space="0"/>
            </w:tcBorders>
            <w:shd w:val="clear" w:color="auto" w:fill="DDEBF7"/>
            <w:tcMar>
              <w:left w:w="57" w:type="dxa"/>
              <w:right w:w="57" w:type="dxa"/>
            </w:tcMar>
            <w:vAlign w:val="center"/>
          </w:tcPr>
          <w:p>
            <w:pPr>
              <w:jc w:val="left"/>
            </w:pPr>
            <w:r>
              <w:rPr>
                <w:rFonts w:hint="eastAsia" w:ascii="宋体" w:hAnsi="宋体" w:cs="宋体"/>
                <w:kern w:val="0"/>
                <w:sz w:val="20"/>
                <w:lang w:bidi="ar"/>
              </w:rPr>
              <w:t>（三）不予公开</w:t>
            </w: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jc w:val="left"/>
            </w:pPr>
            <w:r>
              <w:rPr>
                <w:rFonts w:hint="eastAsia" w:ascii="宋体" w:hAnsi="宋体" w:cs="宋体"/>
                <w:kern w:val="0"/>
                <w:sz w:val="20"/>
                <w:lang w:bidi="ar"/>
              </w:rPr>
              <w:t>1.属于国家秘密</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9" w:type="dxa"/>
            <w:tcBorders>
              <w:top w:val="single" w:color="auto" w:sz="8" w:space="0"/>
              <w:left w:val="nil"/>
              <w:bottom w:val="single" w:color="auto" w:sz="8" w:space="0"/>
              <w:right w:val="single" w:color="auto" w:sz="8" w:space="0"/>
            </w:tcBorders>
            <w:tcMar>
              <w:left w:w="57" w:type="dxa"/>
              <w:right w:w="57" w:type="dxa"/>
            </w:tcMar>
          </w:tcPr>
          <w:p>
            <w:pPr>
              <w:jc w:val="center"/>
            </w:pPr>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jc w:val="left"/>
            </w:pPr>
            <w:r>
              <w:rPr>
                <w:rFonts w:hint="eastAsia" w:ascii="宋体" w:hAnsi="宋体" w:cs="宋体"/>
                <w:kern w:val="0"/>
                <w:sz w:val="20"/>
                <w:lang w:bidi="ar"/>
              </w:rPr>
              <w:t>2.其他法律行政法规禁止公开</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9" w:type="dxa"/>
            <w:tcBorders>
              <w:top w:val="nil"/>
              <w:left w:val="nil"/>
              <w:bottom w:val="single" w:color="auto" w:sz="8" w:space="0"/>
              <w:right w:val="single" w:color="auto" w:sz="8" w:space="0"/>
            </w:tcBorders>
            <w:tcMar>
              <w:left w:w="57" w:type="dxa"/>
              <w:right w:w="57" w:type="dxa"/>
            </w:tcMar>
          </w:tcPr>
          <w:p>
            <w:pPr>
              <w:jc w:val="center"/>
            </w:pPr>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jc w:val="left"/>
            </w:pPr>
            <w:r>
              <w:rPr>
                <w:rFonts w:hint="eastAsia" w:ascii="宋体" w:hAnsi="宋体" w:cs="宋体"/>
                <w:kern w:val="0"/>
                <w:sz w:val="20"/>
                <w:lang w:bidi="ar"/>
              </w:rPr>
              <w:t>3.危及“三安全一稳定”</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9" w:type="dxa"/>
            <w:tcBorders>
              <w:top w:val="nil"/>
              <w:left w:val="nil"/>
              <w:bottom w:val="single" w:color="auto" w:sz="8" w:space="0"/>
              <w:right w:val="single" w:color="auto" w:sz="8" w:space="0"/>
            </w:tcBorders>
            <w:tcMar>
              <w:left w:w="57" w:type="dxa"/>
              <w:right w:w="57" w:type="dxa"/>
            </w:tcMar>
          </w:tcPr>
          <w:p>
            <w:pPr>
              <w:jc w:val="center"/>
            </w:pPr>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jc w:val="left"/>
            </w:pPr>
            <w:r>
              <w:rPr>
                <w:rFonts w:hint="eastAsia" w:ascii="宋体" w:hAnsi="宋体" w:cs="宋体"/>
                <w:kern w:val="0"/>
                <w:sz w:val="20"/>
                <w:lang w:bidi="ar"/>
              </w:rPr>
              <w:t>4.保护第三方合法权益</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9" w:type="dxa"/>
            <w:tcBorders>
              <w:top w:val="nil"/>
              <w:left w:val="nil"/>
              <w:bottom w:val="single" w:color="auto" w:sz="8" w:space="0"/>
              <w:right w:val="single" w:color="auto" w:sz="8" w:space="0"/>
            </w:tcBorders>
            <w:tcMar>
              <w:left w:w="57" w:type="dxa"/>
              <w:right w:w="57" w:type="dxa"/>
            </w:tcMar>
          </w:tcPr>
          <w:p>
            <w:pPr>
              <w:jc w:val="center"/>
            </w:pPr>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jc w:val="left"/>
            </w:pPr>
            <w:r>
              <w:rPr>
                <w:rFonts w:hint="eastAsia" w:ascii="宋体" w:hAnsi="宋体" w:cs="宋体"/>
                <w:kern w:val="0"/>
                <w:sz w:val="20"/>
                <w:lang w:bidi="ar"/>
              </w:rPr>
              <w:t>5.属于三类内部事务信息</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9" w:type="dxa"/>
            <w:tcBorders>
              <w:top w:val="nil"/>
              <w:left w:val="nil"/>
              <w:bottom w:val="single" w:color="auto" w:sz="8" w:space="0"/>
              <w:right w:val="single" w:color="auto" w:sz="8" w:space="0"/>
            </w:tcBorders>
            <w:tcMar>
              <w:left w:w="57" w:type="dxa"/>
              <w:right w:w="57" w:type="dxa"/>
            </w:tcMar>
          </w:tcPr>
          <w:p>
            <w:pPr>
              <w:jc w:val="center"/>
            </w:pPr>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jc w:val="left"/>
            </w:pPr>
            <w:r>
              <w:rPr>
                <w:rFonts w:hint="eastAsia" w:ascii="宋体" w:hAnsi="宋体" w:cs="宋体"/>
                <w:kern w:val="0"/>
                <w:sz w:val="20"/>
                <w:lang w:bidi="ar"/>
              </w:rPr>
              <w:t>6.属于四类过程性信息</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9" w:type="dxa"/>
            <w:tcBorders>
              <w:top w:val="nil"/>
              <w:left w:val="nil"/>
              <w:bottom w:val="single" w:color="auto" w:sz="8" w:space="0"/>
              <w:right w:val="single" w:color="auto" w:sz="8" w:space="0"/>
            </w:tcBorders>
            <w:tcMar>
              <w:left w:w="57" w:type="dxa"/>
              <w:right w:w="57" w:type="dxa"/>
            </w:tcMar>
          </w:tcPr>
          <w:p>
            <w:pPr>
              <w:jc w:val="center"/>
            </w:pPr>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jc w:val="left"/>
            </w:pPr>
            <w:r>
              <w:rPr>
                <w:rFonts w:hint="eastAsia" w:ascii="宋体" w:hAnsi="宋体" w:cs="宋体"/>
                <w:kern w:val="0"/>
                <w:sz w:val="20"/>
                <w:lang w:bidi="ar"/>
              </w:rPr>
              <w:t>7.属于行政执法案卷</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9" w:type="dxa"/>
            <w:tcBorders>
              <w:top w:val="nil"/>
              <w:left w:val="nil"/>
              <w:bottom w:val="single" w:color="auto" w:sz="8" w:space="0"/>
              <w:right w:val="single" w:color="auto" w:sz="8" w:space="0"/>
            </w:tcBorders>
            <w:tcMar>
              <w:left w:w="57" w:type="dxa"/>
              <w:right w:w="57" w:type="dxa"/>
            </w:tcMar>
          </w:tcPr>
          <w:p>
            <w:pPr>
              <w:jc w:val="center"/>
            </w:pPr>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jc w:val="left"/>
            </w:pPr>
            <w:r>
              <w:rPr>
                <w:rFonts w:hint="eastAsia" w:ascii="宋体" w:hAnsi="宋体" w:cs="宋体"/>
                <w:kern w:val="0"/>
                <w:sz w:val="20"/>
                <w:lang w:bidi="ar"/>
              </w:rPr>
              <w:t>8.属于行政查询事项</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9" w:type="dxa"/>
            <w:tcBorders>
              <w:top w:val="nil"/>
              <w:left w:val="nil"/>
              <w:bottom w:val="single" w:color="auto" w:sz="8" w:space="0"/>
              <w:right w:val="single" w:color="auto" w:sz="8" w:space="0"/>
            </w:tcBorders>
            <w:tcMar>
              <w:left w:w="57" w:type="dxa"/>
              <w:right w:w="57" w:type="dxa"/>
            </w:tcMar>
          </w:tcPr>
          <w:p>
            <w:pPr>
              <w:jc w:val="center"/>
            </w:pPr>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restart"/>
            <w:tcBorders>
              <w:top w:val="nil"/>
              <w:left w:val="nil"/>
              <w:bottom w:val="outset" w:color="auto" w:sz="8" w:space="0"/>
              <w:right w:val="single" w:color="auto" w:sz="8" w:space="0"/>
            </w:tcBorders>
            <w:shd w:val="clear" w:color="auto" w:fill="DDEBF7"/>
            <w:tcMar>
              <w:left w:w="57" w:type="dxa"/>
              <w:right w:w="57" w:type="dxa"/>
            </w:tcMar>
            <w:vAlign w:val="center"/>
          </w:tcPr>
          <w:p>
            <w:pPr>
              <w:jc w:val="left"/>
            </w:pPr>
            <w:r>
              <w:rPr>
                <w:rFonts w:hint="eastAsia" w:ascii="宋体" w:hAnsi="宋体" w:cs="宋体"/>
                <w:kern w:val="0"/>
                <w:sz w:val="20"/>
                <w:lang w:bidi="ar"/>
              </w:rPr>
              <w:t>（四）无法提供</w:t>
            </w: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jc w:val="left"/>
            </w:pPr>
            <w:r>
              <w:rPr>
                <w:rFonts w:hint="eastAsia" w:ascii="宋体" w:hAnsi="宋体" w:cs="宋体"/>
                <w:kern w:val="0"/>
                <w:sz w:val="20"/>
                <w:lang w:bidi="ar"/>
              </w:rPr>
              <w:t>1.本机关不掌握相关政府信息</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9" w:type="dxa"/>
            <w:tcBorders>
              <w:top w:val="nil"/>
              <w:left w:val="nil"/>
              <w:bottom w:val="single" w:color="auto" w:sz="8" w:space="0"/>
              <w:right w:val="single" w:color="auto" w:sz="8" w:space="0"/>
            </w:tcBorders>
            <w:tcMar>
              <w:left w:w="57" w:type="dxa"/>
              <w:right w:w="57" w:type="dxa"/>
            </w:tcMar>
          </w:tcPr>
          <w:p>
            <w:pPr>
              <w:jc w:val="center"/>
            </w:pPr>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jc w:val="left"/>
            </w:pPr>
            <w:r>
              <w:rPr>
                <w:rFonts w:hint="eastAsia" w:ascii="宋体" w:hAnsi="宋体" w:cs="宋体"/>
                <w:kern w:val="0"/>
                <w:sz w:val="20"/>
                <w:lang w:bidi="ar"/>
              </w:rPr>
              <w:t>2.没有现成信息需要另行制作</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9" w:type="dxa"/>
            <w:tcBorders>
              <w:top w:val="nil"/>
              <w:left w:val="nil"/>
              <w:bottom w:val="single" w:color="auto" w:sz="8" w:space="0"/>
              <w:right w:val="single" w:color="auto" w:sz="8" w:space="0"/>
            </w:tcBorders>
            <w:tcMar>
              <w:left w:w="57" w:type="dxa"/>
              <w:right w:w="57" w:type="dxa"/>
            </w:tcMar>
          </w:tcPr>
          <w:p>
            <w:pPr>
              <w:jc w:val="center"/>
            </w:pPr>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jc w:val="left"/>
            </w:pPr>
            <w:r>
              <w:rPr>
                <w:rFonts w:hint="eastAsia" w:ascii="宋体" w:hAnsi="宋体" w:cs="宋体"/>
                <w:kern w:val="0"/>
                <w:sz w:val="20"/>
                <w:lang w:bidi="ar"/>
              </w:rPr>
              <w:t>3.补正后申请内容仍不明确</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9" w:type="dxa"/>
            <w:tcBorders>
              <w:top w:val="nil"/>
              <w:left w:val="nil"/>
              <w:bottom w:val="single" w:color="auto" w:sz="8" w:space="0"/>
              <w:right w:val="single" w:color="auto" w:sz="8" w:space="0"/>
            </w:tcBorders>
            <w:tcMar>
              <w:left w:w="57" w:type="dxa"/>
              <w:right w:w="57" w:type="dxa"/>
            </w:tcMar>
          </w:tcPr>
          <w:p>
            <w:pPr>
              <w:jc w:val="center"/>
            </w:pPr>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restart"/>
            <w:tcBorders>
              <w:top w:val="nil"/>
              <w:left w:val="nil"/>
              <w:bottom w:val="outset" w:color="auto" w:sz="8" w:space="0"/>
              <w:right w:val="single" w:color="auto" w:sz="8" w:space="0"/>
            </w:tcBorders>
            <w:shd w:val="clear" w:color="auto" w:fill="DDEBF7"/>
            <w:tcMar>
              <w:left w:w="57" w:type="dxa"/>
              <w:right w:w="57" w:type="dxa"/>
            </w:tcMar>
            <w:vAlign w:val="center"/>
          </w:tcPr>
          <w:p>
            <w:pPr>
              <w:jc w:val="left"/>
            </w:pPr>
            <w:r>
              <w:rPr>
                <w:rFonts w:hint="eastAsia" w:ascii="宋体" w:hAnsi="宋体" w:cs="宋体"/>
                <w:kern w:val="0"/>
                <w:sz w:val="20"/>
                <w:lang w:bidi="ar"/>
              </w:rPr>
              <w:t>（五）不予处理</w:t>
            </w: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jc w:val="left"/>
            </w:pPr>
            <w:r>
              <w:rPr>
                <w:rFonts w:hint="eastAsia" w:ascii="宋体" w:hAnsi="宋体" w:cs="宋体"/>
                <w:kern w:val="0"/>
                <w:sz w:val="20"/>
                <w:lang w:bidi="ar"/>
              </w:rPr>
              <w:t>1.信访举报投诉类申请</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9" w:type="dxa"/>
            <w:tcBorders>
              <w:top w:val="nil"/>
              <w:left w:val="nil"/>
              <w:bottom w:val="single" w:color="auto" w:sz="8" w:space="0"/>
              <w:right w:val="single" w:color="auto" w:sz="8" w:space="0"/>
            </w:tcBorders>
            <w:tcMar>
              <w:left w:w="57" w:type="dxa"/>
              <w:right w:w="57" w:type="dxa"/>
            </w:tcMar>
          </w:tcPr>
          <w:p>
            <w:pPr>
              <w:jc w:val="center"/>
            </w:pPr>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jc w:val="left"/>
            </w:pPr>
            <w:r>
              <w:rPr>
                <w:rFonts w:hint="eastAsia" w:ascii="宋体" w:hAnsi="宋体" w:cs="宋体"/>
                <w:kern w:val="0"/>
                <w:sz w:val="20"/>
                <w:lang w:bidi="ar"/>
              </w:rPr>
              <w:t>2.重复申请</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9" w:type="dxa"/>
            <w:tcBorders>
              <w:top w:val="nil"/>
              <w:left w:val="nil"/>
              <w:bottom w:val="single" w:color="auto" w:sz="8" w:space="0"/>
              <w:right w:val="single" w:color="auto" w:sz="8" w:space="0"/>
            </w:tcBorders>
            <w:tcMar>
              <w:left w:w="57" w:type="dxa"/>
              <w:right w:w="57" w:type="dxa"/>
            </w:tcMar>
          </w:tcPr>
          <w:p>
            <w:pPr>
              <w:jc w:val="center"/>
            </w:pPr>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jc w:val="left"/>
            </w:pPr>
            <w:r>
              <w:rPr>
                <w:rFonts w:hint="eastAsia" w:ascii="宋体" w:hAnsi="宋体" w:cs="宋体"/>
                <w:kern w:val="0"/>
                <w:sz w:val="20"/>
                <w:lang w:bidi="ar"/>
              </w:rPr>
              <w:t>3.要求提供公开出版物</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9" w:type="dxa"/>
            <w:tcBorders>
              <w:top w:val="nil"/>
              <w:left w:val="nil"/>
              <w:bottom w:val="single" w:color="auto" w:sz="8" w:space="0"/>
              <w:right w:val="single" w:color="auto" w:sz="8" w:space="0"/>
            </w:tcBorders>
            <w:tcMar>
              <w:left w:w="57" w:type="dxa"/>
              <w:right w:w="57" w:type="dxa"/>
            </w:tcMar>
          </w:tcPr>
          <w:p>
            <w:pPr>
              <w:jc w:val="center"/>
            </w:pPr>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jc w:val="left"/>
            </w:pPr>
            <w:r>
              <w:rPr>
                <w:rFonts w:hint="eastAsia" w:ascii="宋体" w:hAnsi="宋体" w:cs="宋体"/>
                <w:kern w:val="0"/>
                <w:sz w:val="20"/>
                <w:lang w:bidi="ar"/>
              </w:rPr>
              <w:t>4.无正当理由大量反复申请</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9" w:type="dxa"/>
            <w:tcBorders>
              <w:top w:val="nil"/>
              <w:left w:val="nil"/>
              <w:bottom w:val="single" w:color="auto" w:sz="8" w:space="0"/>
              <w:right w:val="single" w:color="auto" w:sz="8" w:space="0"/>
            </w:tcBorders>
            <w:tcMar>
              <w:left w:w="57" w:type="dxa"/>
              <w:right w:w="57" w:type="dxa"/>
            </w:tcMar>
          </w:tcPr>
          <w:p>
            <w:pPr>
              <w:jc w:val="center"/>
            </w:pPr>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outset" w:color="auto" w:sz="8" w:space="0"/>
              <w:right w:val="single" w:color="auto" w:sz="8" w:space="0"/>
            </w:tcBorders>
            <w:shd w:val="clear" w:color="auto" w:fill="DDEBF7"/>
            <w:tcMar>
              <w:left w:w="57" w:type="dxa"/>
              <w:right w:w="57" w:type="dxa"/>
            </w:tcMar>
            <w:vAlign w:val="center"/>
          </w:tcPr>
          <w:p>
            <w:r>
              <w:rPr>
                <w:rFonts w:hint="eastAsia" w:ascii="宋体" w:hAnsi="宋体" w:cs="宋体"/>
                <w:kern w:val="0"/>
                <w:sz w:val="20"/>
                <w:lang w:bidi="ar"/>
              </w:rPr>
              <w:t>5.要求行政机关确认或重新出具已获取信息</w:t>
            </w:r>
          </w:p>
        </w:tc>
        <w:tc>
          <w:tcPr>
            <w:tcW w:w="688" w:type="dxa"/>
            <w:tcBorders>
              <w:top w:val="nil"/>
              <w:left w:val="nil"/>
              <w:bottom w:val="outset"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outset"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outset"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outset"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outset"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outset"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9" w:type="dxa"/>
            <w:tcBorders>
              <w:top w:val="nil"/>
              <w:left w:val="nil"/>
              <w:bottom w:val="outset" w:color="auto" w:sz="8" w:space="0"/>
              <w:right w:val="single" w:color="auto" w:sz="8" w:space="0"/>
            </w:tcBorders>
            <w:tcMar>
              <w:left w:w="57" w:type="dxa"/>
              <w:right w:w="57" w:type="dxa"/>
            </w:tcMar>
          </w:tcPr>
          <w:p>
            <w:pPr>
              <w:jc w:val="center"/>
              <w:rPr>
                <w:rFonts w:cs="Calibri"/>
                <w:kern w:val="0"/>
                <w:sz w:val="20"/>
                <w:lang w:bidi="ar"/>
              </w:rPr>
            </w:pPr>
          </w:p>
          <w:p>
            <w:pPr>
              <w:jc w:val="center"/>
            </w:pPr>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restart"/>
            <w:tcBorders>
              <w:top w:val="outset" w:color="auto" w:sz="8" w:space="0"/>
              <w:left w:val="nil"/>
              <w:bottom w:val="outset" w:color="auto" w:sz="8" w:space="0"/>
              <w:right w:val="single" w:color="auto" w:sz="8" w:space="0"/>
            </w:tcBorders>
            <w:shd w:val="clear" w:color="auto" w:fill="DDEBF7"/>
            <w:tcMar>
              <w:left w:w="57" w:type="dxa"/>
              <w:right w:w="57" w:type="dxa"/>
            </w:tcMar>
            <w:vAlign w:val="center"/>
          </w:tcPr>
          <w:p>
            <w:pPr>
              <w:jc w:val="left"/>
            </w:pPr>
            <w:r>
              <w:rPr>
                <w:rFonts w:hint="eastAsia" w:ascii="宋体" w:hAnsi="宋体" w:cs="宋体"/>
                <w:kern w:val="0"/>
                <w:sz w:val="20"/>
                <w:lang w:bidi="ar"/>
              </w:rPr>
              <w:t>（六）其他处理</w:t>
            </w:r>
          </w:p>
        </w:tc>
        <w:tc>
          <w:tcPr>
            <w:tcW w:w="3220" w:type="dxa"/>
            <w:tcBorders>
              <w:top w:val="nil"/>
              <w:left w:val="nil"/>
              <w:bottom w:val="single" w:color="auto" w:sz="8" w:space="0"/>
              <w:right w:val="single" w:color="auto" w:sz="8" w:space="0"/>
            </w:tcBorders>
            <w:shd w:val="clear" w:color="auto" w:fill="DDEBF7"/>
            <w:tcMar>
              <w:left w:w="57" w:type="dxa"/>
              <w:right w:w="57" w:type="dxa"/>
            </w:tcMar>
            <w:vAlign w:val="center"/>
          </w:tcPr>
          <w:p>
            <w:r>
              <w:rPr>
                <w:rFonts w:hint="eastAsia" w:ascii="宋体" w:hAnsi="宋体" w:cs="宋体"/>
                <w:kern w:val="0"/>
                <w:sz w:val="20"/>
                <w:lang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9" w:type="dxa"/>
            <w:tcBorders>
              <w:top w:val="nil"/>
              <w:left w:val="nil"/>
              <w:bottom w:val="single" w:color="auto" w:sz="8" w:space="0"/>
              <w:right w:val="single" w:color="auto" w:sz="8" w:space="0"/>
            </w:tcBorders>
            <w:tcMar>
              <w:left w:w="57" w:type="dxa"/>
              <w:right w:w="57" w:type="dxa"/>
            </w:tcMar>
          </w:tcPr>
          <w:p>
            <w:pPr>
              <w:jc w:val="center"/>
            </w:pPr>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vAlign w:val="center"/>
          </w:tcPr>
          <w:p>
            <w:r>
              <w:rPr>
                <w:rFonts w:hint="eastAsia" w:ascii="宋体" w:hAnsi="宋体" w:cs="宋体"/>
                <w:kern w:val="0"/>
                <w:sz w:val="20"/>
                <w:lang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9" w:type="dxa"/>
            <w:tcBorders>
              <w:top w:val="nil"/>
              <w:left w:val="nil"/>
              <w:bottom w:val="single" w:color="auto" w:sz="8" w:space="0"/>
              <w:right w:val="single" w:color="auto" w:sz="8" w:space="0"/>
            </w:tcBorders>
            <w:tcMar>
              <w:left w:w="57" w:type="dxa"/>
              <w:right w:w="57" w:type="dxa"/>
            </w:tcMar>
          </w:tcPr>
          <w:p>
            <w:pPr>
              <w:jc w:val="center"/>
            </w:pPr>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vAlign w:val="center"/>
          </w:tcPr>
          <w:p>
            <w:pPr>
              <w:jc w:val="left"/>
            </w:pPr>
            <w:r>
              <w:rPr>
                <w:rFonts w:hint="eastAsia" w:ascii="宋体" w:hAnsi="宋体" w:cs="宋体"/>
                <w:kern w:val="0"/>
                <w:sz w:val="20"/>
                <w:lang w:bidi="ar"/>
              </w:rPr>
              <w:t>3.其他</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9" w:type="dxa"/>
            <w:tcBorders>
              <w:top w:val="nil"/>
              <w:left w:val="nil"/>
              <w:bottom w:val="single" w:color="auto" w:sz="8" w:space="0"/>
              <w:right w:val="single" w:color="auto" w:sz="8" w:space="0"/>
            </w:tcBorders>
            <w:tcMar>
              <w:left w:w="57" w:type="dxa"/>
              <w:right w:w="57" w:type="dxa"/>
            </w:tcMar>
          </w:tcPr>
          <w:p>
            <w:pPr>
              <w:jc w:val="center"/>
            </w:pPr>
            <w:r>
              <w:rPr>
                <w:rFonts w:hint="eastAsia" w:cs="Calibri"/>
                <w:kern w:val="0"/>
                <w:sz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4163" w:type="dxa"/>
            <w:gridSpan w:val="2"/>
            <w:tcBorders>
              <w:top w:val="nil"/>
              <w:left w:val="nil"/>
              <w:bottom w:val="single" w:color="auto" w:sz="8" w:space="0"/>
              <w:right w:val="single" w:color="auto" w:sz="8" w:space="0"/>
            </w:tcBorders>
            <w:shd w:val="clear" w:color="auto" w:fill="DDEBF7"/>
            <w:tcMar>
              <w:left w:w="57" w:type="dxa"/>
              <w:right w:w="57" w:type="dxa"/>
            </w:tcMar>
            <w:vAlign w:val="center"/>
          </w:tcPr>
          <w:p>
            <w:pPr>
              <w:jc w:val="left"/>
            </w:pPr>
            <w:r>
              <w:rPr>
                <w:rFonts w:hint="eastAsia" w:ascii="宋体" w:hAnsi="宋体" w:cs="宋体"/>
                <w:kern w:val="0"/>
                <w:sz w:val="20"/>
                <w:lang w:bidi="ar"/>
              </w:rPr>
              <w:t>（七）总计</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1</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jc w:val="center"/>
            </w:pPr>
            <w:r>
              <w:rPr>
                <w:rFonts w:hint="eastAsia" w:cs="Calibri"/>
                <w:kern w:val="0"/>
                <w:sz w:val="20"/>
                <w:lang w:bidi="ar"/>
              </w:rPr>
              <w:t>0</w:t>
            </w:r>
          </w:p>
        </w:tc>
        <w:tc>
          <w:tcPr>
            <w:tcW w:w="689" w:type="dxa"/>
            <w:tcBorders>
              <w:top w:val="nil"/>
              <w:left w:val="nil"/>
              <w:bottom w:val="single" w:color="auto" w:sz="8" w:space="0"/>
              <w:right w:val="single" w:color="auto" w:sz="8" w:space="0"/>
            </w:tcBorders>
            <w:tcMar>
              <w:left w:w="57" w:type="dxa"/>
              <w:right w:w="57" w:type="dxa"/>
            </w:tcMar>
          </w:tcPr>
          <w:p>
            <w:pPr>
              <w:jc w:val="center"/>
            </w:pPr>
            <w:r>
              <w:rPr>
                <w:rFonts w:hint="eastAsia" w:cs="Calibri"/>
                <w:kern w:val="0"/>
                <w:sz w:val="20"/>
                <w:lang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jc w:val="left"/>
            </w:pPr>
            <w:r>
              <w:rPr>
                <w:rFonts w:hint="eastAsia" w:ascii="宋体" w:hAnsi="宋体" w:cs="宋体"/>
                <w:kern w:val="0"/>
                <w:sz w:val="20"/>
                <w:lang w:bidi="ar"/>
              </w:rPr>
              <w:t>四、结转下年度继续办理</w:t>
            </w:r>
          </w:p>
        </w:tc>
        <w:tc>
          <w:tcPr>
            <w:tcW w:w="688" w:type="dxa"/>
            <w:tcBorders>
              <w:top w:val="outset" w:color="auto" w:sz="6" w:space="0"/>
              <w:left w:val="nil"/>
              <w:bottom w:val="outset" w:color="auto" w:sz="6" w:space="0"/>
              <w:right w:val="outset" w:color="auto" w:sz="6" w:space="0"/>
            </w:tcBorders>
            <w:vAlign w:val="center"/>
          </w:tcPr>
          <w:p>
            <w:pPr>
              <w:jc w:val="center"/>
              <w:rPr>
                <w:rFonts w:ascii="宋体"/>
                <w:sz w:val="24"/>
                <w:szCs w:val="24"/>
              </w:rPr>
            </w:pPr>
            <w:r>
              <w:rPr>
                <w:rFonts w:hint="eastAsia" w:cs="Calibri"/>
                <w:kern w:val="0"/>
                <w:sz w:val="20"/>
                <w:lang w:bidi="ar"/>
              </w:rPr>
              <w:t>0</w:t>
            </w:r>
          </w:p>
        </w:tc>
        <w:tc>
          <w:tcPr>
            <w:tcW w:w="688" w:type="dxa"/>
            <w:tcBorders>
              <w:top w:val="outset" w:color="auto" w:sz="6" w:space="0"/>
              <w:left w:val="nil"/>
              <w:bottom w:val="outset" w:color="auto" w:sz="6" w:space="0"/>
              <w:right w:val="outset" w:color="auto" w:sz="6" w:space="0"/>
            </w:tcBorders>
            <w:vAlign w:val="center"/>
          </w:tcPr>
          <w:p>
            <w:pPr>
              <w:jc w:val="center"/>
              <w:rPr>
                <w:rFonts w:ascii="宋体"/>
                <w:sz w:val="24"/>
                <w:szCs w:val="24"/>
              </w:rPr>
            </w:pPr>
            <w:r>
              <w:rPr>
                <w:rFonts w:hint="eastAsia" w:cs="Calibri"/>
                <w:kern w:val="0"/>
                <w:sz w:val="20"/>
                <w:lang w:bidi="ar"/>
              </w:rPr>
              <w:t>0</w:t>
            </w:r>
          </w:p>
        </w:tc>
        <w:tc>
          <w:tcPr>
            <w:tcW w:w="688" w:type="dxa"/>
            <w:tcBorders>
              <w:top w:val="outset" w:color="auto" w:sz="6" w:space="0"/>
              <w:left w:val="nil"/>
              <w:bottom w:val="outset" w:color="auto" w:sz="6" w:space="0"/>
              <w:right w:val="outset" w:color="auto" w:sz="6" w:space="0"/>
            </w:tcBorders>
            <w:vAlign w:val="center"/>
          </w:tcPr>
          <w:p>
            <w:pPr>
              <w:jc w:val="center"/>
              <w:rPr>
                <w:rFonts w:ascii="宋体"/>
                <w:sz w:val="24"/>
                <w:szCs w:val="24"/>
              </w:rPr>
            </w:pPr>
            <w:r>
              <w:rPr>
                <w:rFonts w:hint="eastAsia" w:cs="Calibri"/>
                <w:kern w:val="0"/>
                <w:sz w:val="20"/>
                <w:lang w:bidi="ar"/>
              </w:rPr>
              <w:t>0</w:t>
            </w:r>
          </w:p>
        </w:tc>
        <w:tc>
          <w:tcPr>
            <w:tcW w:w="688" w:type="dxa"/>
            <w:tcBorders>
              <w:top w:val="outset" w:color="auto" w:sz="6" w:space="0"/>
              <w:left w:val="nil"/>
              <w:bottom w:val="outset" w:color="auto" w:sz="6" w:space="0"/>
              <w:right w:val="outset" w:color="auto" w:sz="6" w:space="0"/>
            </w:tcBorders>
            <w:vAlign w:val="center"/>
          </w:tcPr>
          <w:p>
            <w:pPr>
              <w:jc w:val="center"/>
              <w:rPr>
                <w:rFonts w:ascii="宋体"/>
                <w:sz w:val="24"/>
                <w:szCs w:val="24"/>
              </w:rPr>
            </w:pPr>
            <w:r>
              <w:rPr>
                <w:rFonts w:hint="eastAsia" w:cs="Calibri"/>
                <w:kern w:val="0"/>
                <w:sz w:val="20"/>
                <w:lang w:bidi="ar"/>
              </w:rPr>
              <w:t>0</w:t>
            </w:r>
          </w:p>
        </w:tc>
        <w:tc>
          <w:tcPr>
            <w:tcW w:w="688" w:type="dxa"/>
            <w:tcBorders>
              <w:top w:val="outset" w:color="auto" w:sz="6" w:space="0"/>
              <w:left w:val="nil"/>
              <w:bottom w:val="outset" w:color="auto" w:sz="6" w:space="0"/>
              <w:right w:val="outset" w:color="auto" w:sz="6" w:space="0"/>
            </w:tcBorders>
            <w:vAlign w:val="center"/>
          </w:tcPr>
          <w:p>
            <w:pPr>
              <w:jc w:val="center"/>
              <w:rPr>
                <w:rFonts w:ascii="宋体"/>
                <w:sz w:val="24"/>
                <w:szCs w:val="24"/>
              </w:rPr>
            </w:pPr>
            <w:r>
              <w:rPr>
                <w:rFonts w:hint="eastAsia" w:cs="Calibri"/>
                <w:kern w:val="0"/>
                <w:sz w:val="20"/>
                <w:lang w:bidi="ar"/>
              </w:rPr>
              <w:t>0</w:t>
            </w:r>
          </w:p>
        </w:tc>
        <w:tc>
          <w:tcPr>
            <w:tcW w:w="688" w:type="dxa"/>
            <w:tcBorders>
              <w:top w:val="outset" w:color="auto" w:sz="6" w:space="0"/>
              <w:left w:val="nil"/>
              <w:bottom w:val="outset" w:color="auto" w:sz="6" w:space="0"/>
              <w:right w:val="outset" w:color="auto" w:sz="6" w:space="0"/>
            </w:tcBorders>
            <w:vAlign w:val="center"/>
          </w:tcPr>
          <w:p>
            <w:pPr>
              <w:jc w:val="center"/>
              <w:rPr>
                <w:rFonts w:ascii="宋体"/>
                <w:sz w:val="24"/>
                <w:szCs w:val="24"/>
              </w:rPr>
            </w:pPr>
            <w:r>
              <w:rPr>
                <w:rFonts w:hint="eastAsia" w:cs="Calibri"/>
                <w:kern w:val="0"/>
                <w:sz w:val="20"/>
                <w:lang w:bidi="ar"/>
              </w:rPr>
              <w:t>0</w:t>
            </w:r>
          </w:p>
        </w:tc>
        <w:tc>
          <w:tcPr>
            <w:tcW w:w="689" w:type="dxa"/>
            <w:tcBorders>
              <w:top w:val="outset" w:color="auto" w:sz="6" w:space="0"/>
              <w:left w:val="nil"/>
              <w:bottom w:val="outset" w:color="auto" w:sz="6" w:space="0"/>
              <w:right w:val="outset" w:color="auto" w:sz="6" w:space="0"/>
            </w:tcBorders>
          </w:tcPr>
          <w:p>
            <w:pPr>
              <w:jc w:val="center"/>
              <w:rPr>
                <w:rFonts w:ascii="宋体"/>
                <w:sz w:val="24"/>
                <w:szCs w:val="24"/>
              </w:rPr>
            </w:pPr>
            <w:r>
              <w:rPr>
                <w:rFonts w:hint="eastAsia" w:cs="Calibri"/>
                <w:kern w:val="0"/>
                <w:sz w:val="20"/>
                <w:lang w:bidi="ar"/>
              </w:rPr>
              <w:t>0</w:t>
            </w:r>
          </w:p>
        </w:tc>
      </w:tr>
    </w:tbl>
    <w:p>
      <w:pPr>
        <w:pStyle w:val="2"/>
        <w:ind w:left="420" w:leftChars="200"/>
      </w:pPr>
    </w:p>
    <w:p>
      <w:pPr>
        <w:pStyle w:val="2"/>
        <w:ind w:left="420" w:leftChars="200"/>
      </w:pP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四、政府信息公开行政复议、行政诉讼情况</w:t>
      </w:r>
    </w:p>
    <w:p>
      <w:pPr>
        <w:jc w:val="center"/>
      </w:pPr>
    </w:p>
    <w:tbl>
      <w:tblPr>
        <w:tblStyle w:val="6"/>
        <w:tblW w:w="9819"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53"/>
        <w:gridCol w:w="653"/>
        <w:gridCol w:w="653"/>
        <w:gridCol w:w="653"/>
        <w:gridCol w:w="656"/>
        <w:gridCol w:w="653"/>
        <w:gridCol w:w="653"/>
        <w:gridCol w:w="654"/>
        <w:gridCol w:w="654"/>
        <w:gridCol w:w="657"/>
        <w:gridCol w:w="655"/>
        <w:gridCol w:w="655"/>
        <w:gridCol w:w="655"/>
        <w:gridCol w:w="655"/>
        <w:gridCol w:w="66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01" w:hRule="atLeast"/>
          <w:jc w:val="center"/>
        </w:trPr>
        <w:tc>
          <w:tcPr>
            <w:tcW w:w="3268" w:type="dxa"/>
            <w:gridSpan w:val="5"/>
            <w:tcBorders>
              <w:top w:val="single" w:color="auto" w:sz="8" w:space="0"/>
              <w:left w:val="single" w:color="auto" w:sz="8" w:space="0"/>
              <w:bottom w:val="single" w:color="auto" w:sz="8" w:space="0"/>
              <w:right w:val="single" w:color="auto" w:sz="8" w:space="0"/>
            </w:tcBorders>
            <w:shd w:val="clear" w:color="auto" w:fill="BDD7EE"/>
            <w:tcMar>
              <w:left w:w="108" w:type="dxa"/>
              <w:right w:w="108" w:type="dxa"/>
            </w:tcMar>
            <w:vAlign w:val="center"/>
          </w:tcPr>
          <w:p>
            <w:pPr>
              <w:jc w:val="center"/>
            </w:pPr>
            <w:r>
              <w:rPr>
                <w:rFonts w:hint="eastAsia" w:ascii="宋体" w:hAnsi="宋体" w:cs="宋体"/>
                <w:kern w:val="0"/>
                <w:sz w:val="20"/>
                <w:lang w:bidi="ar"/>
              </w:rPr>
              <w:t>行政复议</w:t>
            </w:r>
          </w:p>
        </w:tc>
        <w:tc>
          <w:tcPr>
            <w:tcW w:w="6551" w:type="dxa"/>
            <w:gridSpan w:val="10"/>
            <w:tcBorders>
              <w:top w:val="single" w:color="auto" w:sz="8" w:space="0"/>
              <w:left w:val="single" w:color="auto" w:sz="8" w:space="0"/>
              <w:bottom w:val="single" w:color="auto" w:sz="8" w:space="0"/>
              <w:right w:val="single" w:color="auto" w:sz="8" w:space="0"/>
            </w:tcBorders>
            <w:shd w:val="clear" w:color="auto" w:fill="BDD7EE"/>
            <w:tcMar>
              <w:left w:w="108" w:type="dxa"/>
              <w:right w:w="108" w:type="dxa"/>
            </w:tcMar>
            <w:vAlign w:val="center"/>
          </w:tcPr>
          <w:p>
            <w:pPr>
              <w:jc w:val="center"/>
            </w:pPr>
            <w:r>
              <w:rPr>
                <w:rFonts w:hint="eastAsia" w:ascii="宋体" w:hAnsi="宋体" w:cs="宋体"/>
                <w:kern w:val="0"/>
                <w:sz w:val="20"/>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8" w:hRule="atLeast"/>
          <w:jc w:val="center"/>
        </w:trPr>
        <w:tc>
          <w:tcPr>
            <w:tcW w:w="653"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pPr>
            <w:r>
              <w:rPr>
                <w:rFonts w:hint="eastAsia" w:ascii="宋体" w:hAnsi="宋体" w:cs="宋体"/>
                <w:kern w:val="0"/>
                <w:sz w:val="20"/>
                <w:lang w:bidi="ar"/>
              </w:rPr>
              <w:t>结果维持</w:t>
            </w:r>
          </w:p>
        </w:tc>
        <w:tc>
          <w:tcPr>
            <w:tcW w:w="653"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pPr>
            <w:r>
              <w:rPr>
                <w:rFonts w:hint="eastAsia" w:ascii="宋体" w:hAnsi="宋体" w:cs="宋体"/>
                <w:kern w:val="0"/>
                <w:sz w:val="20"/>
                <w:lang w:bidi="ar"/>
              </w:rPr>
              <w:t>结果</w:t>
            </w:r>
            <w:r>
              <w:rPr>
                <w:rFonts w:hint="eastAsia" w:ascii="宋体" w:hAnsi="宋体" w:cs="宋体"/>
                <w:kern w:val="0"/>
                <w:sz w:val="20"/>
                <w:lang w:bidi="ar"/>
              </w:rPr>
              <w:br w:type="textWrapping"/>
            </w:r>
            <w:r>
              <w:rPr>
                <w:rFonts w:hint="eastAsia" w:ascii="宋体" w:hAnsi="宋体" w:cs="宋体"/>
                <w:kern w:val="0"/>
                <w:sz w:val="20"/>
                <w:lang w:bidi="ar"/>
              </w:rPr>
              <w:t>纠正</w:t>
            </w:r>
          </w:p>
        </w:tc>
        <w:tc>
          <w:tcPr>
            <w:tcW w:w="653"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pPr>
            <w:r>
              <w:rPr>
                <w:rFonts w:hint="eastAsia" w:ascii="宋体" w:hAnsi="宋体" w:cs="宋体"/>
                <w:kern w:val="0"/>
                <w:sz w:val="20"/>
                <w:lang w:bidi="ar"/>
              </w:rPr>
              <w:t>其他</w:t>
            </w:r>
            <w:r>
              <w:rPr>
                <w:rFonts w:hint="eastAsia" w:ascii="宋体" w:hAnsi="宋体" w:cs="宋体"/>
                <w:kern w:val="0"/>
                <w:sz w:val="20"/>
                <w:lang w:bidi="ar"/>
              </w:rPr>
              <w:br w:type="textWrapping"/>
            </w:r>
            <w:r>
              <w:rPr>
                <w:rFonts w:hint="eastAsia" w:ascii="宋体" w:hAnsi="宋体" w:cs="宋体"/>
                <w:kern w:val="0"/>
                <w:sz w:val="20"/>
                <w:lang w:bidi="ar"/>
              </w:rPr>
              <w:t>结果</w:t>
            </w:r>
          </w:p>
        </w:tc>
        <w:tc>
          <w:tcPr>
            <w:tcW w:w="653"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pPr>
            <w:r>
              <w:rPr>
                <w:rFonts w:hint="eastAsia" w:ascii="宋体" w:hAnsi="宋体" w:cs="宋体"/>
                <w:kern w:val="0"/>
                <w:sz w:val="20"/>
                <w:lang w:bidi="ar"/>
              </w:rPr>
              <w:t>尚未</w:t>
            </w:r>
            <w:r>
              <w:rPr>
                <w:rFonts w:hint="eastAsia" w:ascii="宋体" w:hAnsi="宋体" w:cs="宋体"/>
                <w:kern w:val="0"/>
                <w:sz w:val="20"/>
                <w:lang w:bidi="ar"/>
              </w:rPr>
              <w:br w:type="textWrapping"/>
            </w:r>
            <w:r>
              <w:rPr>
                <w:rFonts w:hint="eastAsia" w:ascii="宋体" w:hAnsi="宋体" w:cs="宋体"/>
                <w:kern w:val="0"/>
                <w:sz w:val="20"/>
                <w:lang w:bidi="ar"/>
              </w:rPr>
              <w:t>审结</w:t>
            </w:r>
          </w:p>
        </w:tc>
        <w:tc>
          <w:tcPr>
            <w:tcW w:w="656"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pPr>
            <w:r>
              <w:rPr>
                <w:rFonts w:hint="eastAsia" w:ascii="宋体" w:hAnsi="宋体" w:cs="宋体"/>
                <w:kern w:val="0"/>
                <w:sz w:val="20"/>
                <w:lang w:bidi="ar"/>
              </w:rPr>
              <w:t>总计</w:t>
            </w:r>
          </w:p>
        </w:tc>
        <w:tc>
          <w:tcPr>
            <w:tcW w:w="3271" w:type="dxa"/>
            <w:gridSpan w:val="5"/>
            <w:tcBorders>
              <w:top w:val="single" w:color="auto" w:sz="8" w:space="0"/>
              <w:left w:val="single" w:color="auto" w:sz="8" w:space="0"/>
              <w:bottom w:val="single" w:color="auto" w:sz="8" w:space="0"/>
              <w:right w:val="single" w:color="auto" w:sz="8" w:space="0"/>
            </w:tcBorders>
            <w:shd w:val="clear" w:color="auto" w:fill="DDEBF7"/>
            <w:tcMar>
              <w:left w:w="108" w:type="dxa"/>
              <w:right w:w="108" w:type="dxa"/>
            </w:tcMar>
            <w:vAlign w:val="center"/>
          </w:tcPr>
          <w:p>
            <w:pPr>
              <w:jc w:val="center"/>
            </w:pPr>
            <w:r>
              <w:rPr>
                <w:rFonts w:hint="eastAsia" w:ascii="宋体" w:hAnsi="宋体" w:cs="宋体"/>
                <w:kern w:val="0"/>
                <w:sz w:val="20"/>
                <w:lang w:bidi="ar"/>
              </w:rPr>
              <w:t>未经复议直接起诉</w:t>
            </w:r>
          </w:p>
        </w:tc>
        <w:tc>
          <w:tcPr>
            <w:tcW w:w="3280" w:type="dxa"/>
            <w:gridSpan w:val="5"/>
            <w:tcBorders>
              <w:top w:val="single" w:color="auto" w:sz="8" w:space="0"/>
              <w:left w:val="single" w:color="auto" w:sz="8" w:space="0"/>
              <w:bottom w:val="single" w:color="auto" w:sz="8" w:space="0"/>
              <w:right w:val="single" w:color="auto" w:sz="8" w:space="0"/>
            </w:tcBorders>
            <w:shd w:val="clear" w:color="auto" w:fill="DDEBF7"/>
            <w:tcMar>
              <w:left w:w="108" w:type="dxa"/>
              <w:right w:w="108" w:type="dxa"/>
            </w:tcMar>
            <w:vAlign w:val="center"/>
          </w:tcPr>
          <w:p>
            <w:pPr>
              <w:jc w:val="center"/>
            </w:pPr>
            <w:r>
              <w:rPr>
                <w:rFonts w:hint="eastAsia" w:ascii="宋体" w:hAnsi="宋体" w:cs="宋体"/>
                <w:kern w:val="0"/>
                <w:sz w:val="20"/>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8" w:hRule="atLeast"/>
          <w:jc w:val="center"/>
        </w:trPr>
        <w:tc>
          <w:tcPr>
            <w:tcW w:w="653"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ascii="宋体"/>
                <w:sz w:val="24"/>
                <w:szCs w:val="24"/>
              </w:rPr>
            </w:pPr>
          </w:p>
        </w:tc>
        <w:tc>
          <w:tcPr>
            <w:tcW w:w="653"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ascii="宋体"/>
                <w:sz w:val="24"/>
                <w:szCs w:val="24"/>
              </w:rPr>
            </w:pPr>
          </w:p>
        </w:tc>
        <w:tc>
          <w:tcPr>
            <w:tcW w:w="653"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rPr>
                <w:rFonts w:ascii="宋体"/>
                <w:sz w:val="24"/>
                <w:szCs w:val="24"/>
              </w:rPr>
            </w:pPr>
          </w:p>
        </w:tc>
        <w:tc>
          <w:tcPr>
            <w:tcW w:w="653"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rPr>
                <w:rFonts w:ascii="宋体"/>
                <w:sz w:val="24"/>
                <w:szCs w:val="24"/>
              </w:rPr>
            </w:pPr>
          </w:p>
        </w:tc>
        <w:tc>
          <w:tcPr>
            <w:tcW w:w="656"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rPr>
                <w:rFonts w:ascii="宋体"/>
                <w:sz w:val="24"/>
                <w:szCs w:val="24"/>
              </w:rPr>
            </w:pPr>
          </w:p>
        </w:tc>
        <w:tc>
          <w:tcPr>
            <w:tcW w:w="653" w:type="dxa"/>
            <w:tcBorders>
              <w:top w:val="nil"/>
              <w:left w:val="single" w:color="auto" w:sz="8" w:space="0"/>
              <w:bottom w:val="single" w:color="auto" w:sz="8" w:space="0"/>
              <w:right w:val="single" w:color="auto" w:sz="8" w:space="0"/>
            </w:tcBorders>
            <w:tcMar>
              <w:left w:w="108" w:type="dxa"/>
              <w:right w:w="108" w:type="dxa"/>
            </w:tcMar>
            <w:vAlign w:val="center"/>
          </w:tcPr>
          <w:p>
            <w:pPr>
              <w:jc w:val="center"/>
            </w:pPr>
            <w:r>
              <w:rPr>
                <w:rFonts w:hint="eastAsia" w:ascii="宋体" w:hAnsi="宋体" w:cs="宋体"/>
                <w:kern w:val="0"/>
                <w:sz w:val="20"/>
                <w:lang w:bidi="ar"/>
              </w:rPr>
              <w:t>结果</w:t>
            </w:r>
            <w:r>
              <w:rPr>
                <w:rFonts w:hint="eastAsia" w:ascii="宋体" w:hAnsi="宋体" w:cs="宋体"/>
                <w:kern w:val="0"/>
                <w:sz w:val="20"/>
                <w:lang w:bidi="ar"/>
              </w:rPr>
              <w:br w:type="textWrapping"/>
            </w:r>
            <w:r>
              <w:rPr>
                <w:rFonts w:hint="eastAsia" w:ascii="宋体" w:hAnsi="宋体" w:cs="宋体"/>
                <w:kern w:val="0"/>
                <w:sz w:val="20"/>
                <w:lang w:bidi="ar"/>
              </w:rPr>
              <w:t>维持</w:t>
            </w:r>
          </w:p>
        </w:tc>
        <w:tc>
          <w:tcPr>
            <w:tcW w:w="653" w:type="dxa"/>
            <w:tcBorders>
              <w:top w:val="nil"/>
              <w:left w:val="single" w:color="auto" w:sz="8" w:space="0"/>
              <w:bottom w:val="single" w:color="auto" w:sz="8" w:space="0"/>
              <w:right w:val="single" w:color="auto" w:sz="8" w:space="0"/>
            </w:tcBorders>
            <w:tcMar>
              <w:left w:w="108" w:type="dxa"/>
              <w:right w:w="108" w:type="dxa"/>
            </w:tcMar>
            <w:vAlign w:val="center"/>
          </w:tcPr>
          <w:p>
            <w:pPr>
              <w:jc w:val="center"/>
            </w:pPr>
            <w:r>
              <w:rPr>
                <w:rFonts w:hint="eastAsia" w:ascii="宋体" w:hAnsi="宋体" w:cs="宋体"/>
                <w:kern w:val="0"/>
                <w:sz w:val="20"/>
                <w:lang w:bidi="ar"/>
              </w:rPr>
              <w:t>结果</w:t>
            </w:r>
            <w:r>
              <w:rPr>
                <w:rFonts w:hint="eastAsia" w:ascii="宋体" w:hAnsi="宋体" w:cs="宋体"/>
                <w:kern w:val="0"/>
                <w:sz w:val="20"/>
                <w:lang w:bidi="ar"/>
              </w:rPr>
              <w:br w:type="textWrapping"/>
            </w:r>
            <w:r>
              <w:rPr>
                <w:rFonts w:hint="eastAsia" w:ascii="宋体" w:hAnsi="宋体" w:cs="宋体"/>
                <w:kern w:val="0"/>
                <w:sz w:val="20"/>
                <w:lang w:bidi="ar"/>
              </w:rPr>
              <w:t>纠正</w:t>
            </w:r>
          </w:p>
        </w:tc>
        <w:tc>
          <w:tcPr>
            <w:tcW w:w="654"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jc w:val="center"/>
            </w:pPr>
            <w:r>
              <w:rPr>
                <w:rFonts w:hint="eastAsia" w:ascii="宋体" w:hAnsi="宋体" w:cs="宋体"/>
                <w:kern w:val="0"/>
                <w:sz w:val="20"/>
                <w:lang w:bidi="ar"/>
              </w:rPr>
              <w:t>其他</w:t>
            </w:r>
            <w:r>
              <w:rPr>
                <w:rFonts w:hint="eastAsia" w:ascii="宋体" w:hAnsi="宋体" w:cs="宋体"/>
                <w:kern w:val="0"/>
                <w:sz w:val="20"/>
                <w:lang w:bidi="ar"/>
              </w:rPr>
              <w:br w:type="textWrapping"/>
            </w:r>
            <w:r>
              <w:rPr>
                <w:rFonts w:hint="eastAsia" w:ascii="宋体" w:hAnsi="宋体" w:cs="宋体"/>
                <w:kern w:val="0"/>
                <w:sz w:val="20"/>
                <w:lang w:bidi="ar"/>
              </w:rPr>
              <w:t>结果</w:t>
            </w:r>
          </w:p>
        </w:tc>
        <w:tc>
          <w:tcPr>
            <w:tcW w:w="654"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jc w:val="center"/>
            </w:pPr>
            <w:r>
              <w:rPr>
                <w:rFonts w:hint="eastAsia" w:ascii="宋体" w:hAnsi="宋体" w:cs="宋体"/>
                <w:kern w:val="0"/>
                <w:sz w:val="20"/>
                <w:lang w:bidi="ar"/>
              </w:rPr>
              <w:t>尚未</w:t>
            </w:r>
            <w:r>
              <w:rPr>
                <w:rFonts w:hint="eastAsia" w:ascii="宋体" w:hAnsi="宋体" w:cs="宋体"/>
                <w:kern w:val="0"/>
                <w:sz w:val="20"/>
                <w:lang w:bidi="ar"/>
              </w:rPr>
              <w:br w:type="textWrapping"/>
            </w:r>
            <w:r>
              <w:rPr>
                <w:rFonts w:hint="eastAsia" w:ascii="宋体" w:hAnsi="宋体" w:cs="宋体"/>
                <w:kern w:val="0"/>
                <w:sz w:val="20"/>
                <w:lang w:bidi="ar"/>
              </w:rPr>
              <w:t>审结</w:t>
            </w:r>
          </w:p>
        </w:tc>
        <w:tc>
          <w:tcPr>
            <w:tcW w:w="65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jc w:val="center"/>
            </w:pPr>
            <w:r>
              <w:rPr>
                <w:rFonts w:hint="eastAsia" w:ascii="宋体" w:hAnsi="宋体" w:cs="宋体"/>
                <w:color w:val="000000"/>
                <w:kern w:val="0"/>
                <w:sz w:val="20"/>
                <w:lang w:bidi="ar"/>
              </w:rPr>
              <w:t>总计</w:t>
            </w:r>
          </w:p>
        </w:tc>
        <w:tc>
          <w:tcPr>
            <w:tcW w:w="6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jc w:val="center"/>
            </w:pPr>
            <w:r>
              <w:rPr>
                <w:rFonts w:hint="eastAsia" w:ascii="宋体" w:hAnsi="宋体" w:cs="宋体"/>
                <w:kern w:val="0"/>
                <w:sz w:val="20"/>
                <w:lang w:bidi="ar"/>
              </w:rPr>
              <w:t>结果</w:t>
            </w:r>
            <w:r>
              <w:rPr>
                <w:rFonts w:hint="eastAsia" w:ascii="宋体" w:hAnsi="宋体" w:cs="宋体"/>
                <w:kern w:val="0"/>
                <w:sz w:val="20"/>
                <w:lang w:bidi="ar"/>
              </w:rPr>
              <w:br w:type="textWrapping"/>
            </w:r>
            <w:r>
              <w:rPr>
                <w:rFonts w:hint="eastAsia" w:ascii="宋体" w:hAnsi="宋体" w:cs="宋体"/>
                <w:kern w:val="0"/>
                <w:sz w:val="20"/>
                <w:lang w:bidi="ar"/>
              </w:rPr>
              <w:t>维持</w:t>
            </w:r>
          </w:p>
        </w:tc>
        <w:tc>
          <w:tcPr>
            <w:tcW w:w="6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jc w:val="center"/>
            </w:pPr>
            <w:r>
              <w:rPr>
                <w:rFonts w:hint="eastAsia" w:ascii="宋体" w:hAnsi="宋体" w:cs="宋体"/>
                <w:kern w:val="0"/>
                <w:sz w:val="20"/>
                <w:lang w:bidi="ar"/>
              </w:rPr>
              <w:t>结果</w:t>
            </w:r>
            <w:r>
              <w:rPr>
                <w:rFonts w:hint="eastAsia" w:ascii="宋体" w:hAnsi="宋体" w:cs="宋体"/>
                <w:kern w:val="0"/>
                <w:sz w:val="20"/>
                <w:lang w:bidi="ar"/>
              </w:rPr>
              <w:br w:type="textWrapping"/>
            </w:r>
            <w:r>
              <w:rPr>
                <w:rFonts w:hint="eastAsia" w:ascii="宋体" w:hAnsi="宋体" w:cs="宋体"/>
                <w:kern w:val="0"/>
                <w:sz w:val="20"/>
                <w:lang w:bidi="ar"/>
              </w:rPr>
              <w:t>纠正</w:t>
            </w:r>
          </w:p>
        </w:tc>
        <w:tc>
          <w:tcPr>
            <w:tcW w:w="6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jc w:val="center"/>
            </w:pPr>
            <w:r>
              <w:rPr>
                <w:rFonts w:hint="eastAsia" w:ascii="宋体" w:hAnsi="宋体" w:cs="宋体"/>
                <w:color w:val="000000"/>
                <w:kern w:val="0"/>
                <w:sz w:val="20"/>
                <w:lang w:bidi="ar"/>
              </w:rPr>
              <w:t>其他</w:t>
            </w:r>
            <w:r>
              <w:rPr>
                <w:rFonts w:hint="eastAsia" w:ascii="宋体" w:hAnsi="宋体" w:cs="宋体"/>
                <w:color w:val="000000"/>
                <w:kern w:val="0"/>
                <w:sz w:val="20"/>
                <w:lang w:bidi="ar"/>
              </w:rPr>
              <w:br w:type="textWrapping"/>
            </w:r>
            <w:r>
              <w:rPr>
                <w:rFonts w:hint="eastAsia" w:ascii="宋体" w:hAnsi="宋体" w:cs="宋体"/>
                <w:color w:val="000000"/>
                <w:kern w:val="0"/>
                <w:sz w:val="20"/>
                <w:lang w:bidi="ar"/>
              </w:rPr>
              <w:t>结果</w:t>
            </w:r>
          </w:p>
        </w:tc>
        <w:tc>
          <w:tcPr>
            <w:tcW w:w="6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jc w:val="center"/>
            </w:pPr>
            <w:r>
              <w:rPr>
                <w:rFonts w:hint="eastAsia" w:ascii="宋体" w:hAnsi="宋体" w:cs="宋体"/>
                <w:kern w:val="0"/>
                <w:sz w:val="20"/>
                <w:lang w:bidi="ar"/>
              </w:rPr>
              <w:t>尚未</w:t>
            </w:r>
            <w:r>
              <w:rPr>
                <w:rFonts w:hint="eastAsia" w:ascii="宋体" w:hAnsi="宋体" w:cs="宋体"/>
                <w:kern w:val="0"/>
                <w:sz w:val="20"/>
                <w:lang w:bidi="ar"/>
              </w:rPr>
              <w:br w:type="textWrapping"/>
            </w:r>
            <w:r>
              <w:rPr>
                <w:rFonts w:hint="eastAsia" w:ascii="宋体" w:hAnsi="宋体" w:cs="宋体"/>
                <w:kern w:val="0"/>
                <w:sz w:val="20"/>
                <w:lang w:bidi="ar"/>
              </w:rPr>
              <w:t>审结</w:t>
            </w:r>
          </w:p>
        </w:tc>
        <w:tc>
          <w:tcPr>
            <w:tcW w:w="66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jc w:val="center"/>
            </w:pPr>
            <w:r>
              <w:rPr>
                <w:rFonts w:hint="eastAsia" w:ascii="宋体" w:hAnsi="宋体" w:cs="宋体"/>
                <w:color w:val="000000"/>
                <w:kern w:val="0"/>
                <w:sz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84" w:hRule="atLeast"/>
          <w:jc w:val="center"/>
        </w:trPr>
        <w:tc>
          <w:tcPr>
            <w:tcW w:w="653" w:type="dxa"/>
            <w:tcBorders>
              <w:top w:val="nil"/>
              <w:left w:val="single" w:color="auto" w:sz="8" w:space="0"/>
              <w:bottom w:val="single" w:color="auto" w:sz="8" w:space="0"/>
              <w:right w:val="single" w:color="auto" w:sz="8" w:space="0"/>
            </w:tcBorders>
            <w:tcMar>
              <w:left w:w="108" w:type="dxa"/>
              <w:right w:w="108" w:type="dxa"/>
            </w:tcMar>
            <w:vAlign w:val="center"/>
          </w:tcPr>
          <w:p>
            <w:pPr>
              <w:jc w:val="center"/>
            </w:pPr>
            <w:r>
              <w:rPr>
                <w:rFonts w:cs="Calibri"/>
                <w:kern w:val="0"/>
                <w:sz w:val="20"/>
                <w:lang w:bidi="ar"/>
              </w:rPr>
              <w:t> </w:t>
            </w:r>
            <w:r>
              <w:rPr>
                <w:rFonts w:hint="eastAsia" w:cs="Calibri"/>
                <w:kern w:val="0"/>
                <w:sz w:val="20"/>
                <w:lang w:bidi="ar"/>
              </w:rPr>
              <w:t>0</w:t>
            </w:r>
          </w:p>
        </w:tc>
        <w:tc>
          <w:tcPr>
            <w:tcW w:w="653" w:type="dxa"/>
            <w:tcBorders>
              <w:top w:val="nil"/>
              <w:left w:val="single" w:color="auto" w:sz="8" w:space="0"/>
              <w:bottom w:val="single" w:color="auto" w:sz="8" w:space="0"/>
              <w:right w:val="single" w:color="auto" w:sz="8" w:space="0"/>
            </w:tcBorders>
            <w:tcMar>
              <w:left w:w="108" w:type="dxa"/>
              <w:right w:w="108" w:type="dxa"/>
            </w:tcMar>
            <w:vAlign w:val="center"/>
          </w:tcPr>
          <w:p>
            <w:pPr>
              <w:jc w:val="center"/>
            </w:pPr>
            <w:r>
              <w:rPr>
                <w:rFonts w:cs="Calibri"/>
                <w:kern w:val="0"/>
                <w:sz w:val="20"/>
                <w:lang w:bidi="ar"/>
              </w:rPr>
              <w:t> </w:t>
            </w:r>
            <w:r>
              <w:rPr>
                <w:rFonts w:hint="eastAsia" w:cs="Calibri"/>
                <w:kern w:val="0"/>
                <w:sz w:val="20"/>
                <w:lang w:bidi="ar"/>
              </w:rPr>
              <w:t>0</w:t>
            </w:r>
          </w:p>
        </w:tc>
        <w:tc>
          <w:tcPr>
            <w:tcW w:w="653" w:type="dxa"/>
            <w:tcBorders>
              <w:top w:val="nil"/>
              <w:left w:val="single" w:color="auto" w:sz="8" w:space="0"/>
              <w:bottom w:val="single" w:color="auto" w:sz="8" w:space="0"/>
              <w:right w:val="single" w:color="auto" w:sz="8" w:space="0"/>
            </w:tcBorders>
            <w:tcMar>
              <w:left w:w="108" w:type="dxa"/>
              <w:right w:w="108" w:type="dxa"/>
            </w:tcMar>
            <w:vAlign w:val="center"/>
          </w:tcPr>
          <w:p>
            <w:pPr>
              <w:jc w:val="center"/>
            </w:pPr>
            <w:r>
              <w:rPr>
                <w:rFonts w:cs="Calibri"/>
                <w:kern w:val="0"/>
                <w:sz w:val="20"/>
                <w:lang w:bidi="ar"/>
              </w:rPr>
              <w:t> </w:t>
            </w:r>
            <w:r>
              <w:rPr>
                <w:rFonts w:hint="eastAsia" w:cs="Calibri"/>
                <w:kern w:val="0"/>
                <w:sz w:val="20"/>
                <w:lang w:bidi="ar"/>
              </w:rPr>
              <w:t>0</w:t>
            </w:r>
          </w:p>
        </w:tc>
        <w:tc>
          <w:tcPr>
            <w:tcW w:w="653" w:type="dxa"/>
            <w:tcBorders>
              <w:top w:val="nil"/>
              <w:left w:val="single" w:color="auto" w:sz="8" w:space="0"/>
              <w:bottom w:val="single" w:color="auto" w:sz="8" w:space="0"/>
              <w:right w:val="single" w:color="auto" w:sz="8" w:space="0"/>
            </w:tcBorders>
            <w:tcMar>
              <w:left w:w="108" w:type="dxa"/>
              <w:right w:w="108" w:type="dxa"/>
            </w:tcMar>
            <w:vAlign w:val="center"/>
          </w:tcPr>
          <w:p>
            <w:pPr>
              <w:jc w:val="center"/>
            </w:pPr>
            <w:r>
              <w:rPr>
                <w:rFonts w:cs="Calibri"/>
                <w:kern w:val="0"/>
                <w:sz w:val="20"/>
                <w:lang w:bidi="ar"/>
              </w:rPr>
              <w:t> </w:t>
            </w:r>
            <w:r>
              <w:rPr>
                <w:rFonts w:hint="eastAsia" w:cs="Calibri"/>
                <w:kern w:val="0"/>
                <w:sz w:val="20"/>
                <w:lang w:bidi="ar"/>
              </w:rPr>
              <w:t>0</w:t>
            </w:r>
          </w:p>
        </w:tc>
        <w:tc>
          <w:tcPr>
            <w:tcW w:w="656" w:type="dxa"/>
            <w:tcBorders>
              <w:top w:val="nil"/>
              <w:left w:val="single" w:color="auto" w:sz="8" w:space="0"/>
              <w:bottom w:val="single" w:color="auto" w:sz="8" w:space="0"/>
              <w:right w:val="single" w:color="auto" w:sz="8" w:space="0"/>
            </w:tcBorders>
            <w:tcMar>
              <w:left w:w="108" w:type="dxa"/>
              <w:right w:w="108" w:type="dxa"/>
            </w:tcMar>
            <w:vAlign w:val="center"/>
          </w:tcPr>
          <w:p>
            <w:pPr>
              <w:jc w:val="center"/>
            </w:pPr>
            <w:r>
              <w:rPr>
                <w:rFonts w:cs="Calibri"/>
                <w:kern w:val="0"/>
                <w:sz w:val="20"/>
                <w:lang w:bidi="ar"/>
              </w:rPr>
              <w:t> </w:t>
            </w:r>
            <w:r>
              <w:rPr>
                <w:rFonts w:hint="eastAsia" w:cs="Calibri"/>
                <w:kern w:val="0"/>
                <w:sz w:val="20"/>
                <w:lang w:bidi="ar"/>
              </w:rPr>
              <w:t>0</w:t>
            </w:r>
          </w:p>
        </w:tc>
        <w:tc>
          <w:tcPr>
            <w:tcW w:w="653" w:type="dxa"/>
            <w:tcBorders>
              <w:top w:val="nil"/>
              <w:left w:val="single" w:color="auto" w:sz="8" w:space="0"/>
              <w:bottom w:val="single" w:color="auto" w:sz="8" w:space="0"/>
              <w:right w:val="single" w:color="auto" w:sz="8" w:space="0"/>
            </w:tcBorders>
            <w:tcMar>
              <w:left w:w="108" w:type="dxa"/>
              <w:right w:w="108" w:type="dxa"/>
            </w:tcMar>
            <w:vAlign w:val="center"/>
          </w:tcPr>
          <w:p>
            <w:pPr>
              <w:jc w:val="center"/>
            </w:pPr>
            <w:r>
              <w:rPr>
                <w:rFonts w:hint="eastAsia" w:cs="Calibri"/>
                <w:kern w:val="0"/>
                <w:sz w:val="20"/>
                <w:lang w:bidi="ar"/>
              </w:rPr>
              <w:t>0</w:t>
            </w:r>
            <w:r>
              <w:rPr>
                <w:rFonts w:cs="Calibri"/>
                <w:kern w:val="0"/>
                <w:sz w:val="20"/>
                <w:lang w:bidi="ar"/>
              </w:rPr>
              <w:t> </w:t>
            </w:r>
          </w:p>
        </w:tc>
        <w:tc>
          <w:tcPr>
            <w:tcW w:w="653" w:type="dxa"/>
            <w:tcBorders>
              <w:top w:val="nil"/>
              <w:left w:val="single" w:color="auto" w:sz="8" w:space="0"/>
              <w:bottom w:val="single" w:color="auto" w:sz="8" w:space="0"/>
              <w:right w:val="single" w:color="auto" w:sz="8" w:space="0"/>
            </w:tcBorders>
            <w:tcMar>
              <w:left w:w="108" w:type="dxa"/>
              <w:right w:w="108" w:type="dxa"/>
            </w:tcMar>
          </w:tcPr>
          <w:p>
            <w:pPr>
              <w:jc w:val="center"/>
            </w:pPr>
            <w:r>
              <w:rPr>
                <w:rFonts w:hint="eastAsia" w:cs="Calibri"/>
                <w:kern w:val="0"/>
                <w:sz w:val="20"/>
                <w:lang w:bidi="ar"/>
              </w:rPr>
              <w:t>0</w:t>
            </w:r>
            <w:r>
              <w:rPr>
                <w:rFonts w:cs="Calibri"/>
                <w:kern w:val="0"/>
                <w:sz w:val="20"/>
                <w:lang w:bidi="ar"/>
              </w:rPr>
              <w:t> </w:t>
            </w:r>
          </w:p>
        </w:tc>
        <w:tc>
          <w:tcPr>
            <w:tcW w:w="654" w:type="dxa"/>
            <w:tcBorders>
              <w:top w:val="nil"/>
              <w:left w:val="single" w:color="auto" w:sz="8" w:space="0"/>
              <w:bottom w:val="single" w:color="auto" w:sz="8" w:space="0"/>
              <w:right w:val="single" w:color="auto" w:sz="8" w:space="0"/>
            </w:tcBorders>
            <w:tcMar>
              <w:left w:w="108" w:type="dxa"/>
              <w:right w:w="108" w:type="dxa"/>
            </w:tcMar>
            <w:vAlign w:val="center"/>
          </w:tcPr>
          <w:p>
            <w:pPr>
              <w:jc w:val="center"/>
            </w:pPr>
            <w:r>
              <w:rPr>
                <w:rFonts w:cs="Calibri"/>
                <w:kern w:val="0"/>
                <w:sz w:val="20"/>
                <w:lang w:bidi="ar"/>
              </w:rPr>
              <w:t> </w:t>
            </w:r>
            <w:r>
              <w:rPr>
                <w:rFonts w:hint="eastAsia" w:cs="Calibri"/>
                <w:kern w:val="0"/>
                <w:sz w:val="20"/>
                <w:lang w:bidi="ar"/>
              </w:rPr>
              <w:t>0</w:t>
            </w:r>
          </w:p>
        </w:tc>
        <w:tc>
          <w:tcPr>
            <w:tcW w:w="654" w:type="dxa"/>
            <w:tcBorders>
              <w:top w:val="nil"/>
              <w:left w:val="single" w:color="auto" w:sz="8" w:space="0"/>
              <w:bottom w:val="single" w:color="auto" w:sz="8" w:space="0"/>
              <w:right w:val="single" w:color="auto" w:sz="8" w:space="0"/>
            </w:tcBorders>
            <w:tcMar>
              <w:left w:w="108" w:type="dxa"/>
              <w:right w:w="108" w:type="dxa"/>
            </w:tcMar>
            <w:vAlign w:val="center"/>
          </w:tcPr>
          <w:p>
            <w:pPr>
              <w:jc w:val="center"/>
            </w:pPr>
            <w:r>
              <w:rPr>
                <w:rFonts w:cs="Calibri"/>
                <w:kern w:val="0"/>
                <w:sz w:val="20"/>
                <w:lang w:bidi="ar"/>
              </w:rPr>
              <w:t> </w:t>
            </w:r>
            <w:r>
              <w:rPr>
                <w:rFonts w:hint="eastAsia" w:cs="Calibri"/>
                <w:kern w:val="0"/>
                <w:sz w:val="20"/>
                <w:lang w:bidi="ar"/>
              </w:rPr>
              <w:t>0</w:t>
            </w:r>
          </w:p>
        </w:tc>
        <w:tc>
          <w:tcPr>
            <w:tcW w:w="657" w:type="dxa"/>
            <w:tcBorders>
              <w:top w:val="nil"/>
              <w:left w:val="single" w:color="auto" w:sz="8" w:space="0"/>
              <w:bottom w:val="single" w:color="auto" w:sz="8" w:space="0"/>
              <w:right w:val="single" w:color="auto" w:sz="8" w:space="0"/>
            </w:tcBorders>
            <w:tcMar>
              <w:left w:w="108" w:type="dxa"/>
              <w:right w:w="108" w:type="dxa"/>
            </w:tcMar>
            <w:vAlign w:val="center"/>
          </w:tcPr>
          <w:p>
            <w:pPr>
              <w:jc w:val="center"/>
              <w:rPr>
                <w:rFonts w:cs="Calibri"/>
                <w:kern w:val="0"/>
                <w:sz w:val="20"/>
                <w:lang w:bidi="ar"/>
              </w:rPr>
            </w:pPr>
            <w:r>
              <w:rPr>
                <w:rFonts w:cs="Calibri"/>
                <w:kern w:val="0"/>
                <w:sz w:val="20"/>
                <w:lang w:bidi="ar"/>
              </w:rPr>
              <w:t> </w:t>
            </w:r>
            <w:r>
              <w:rPr>
                <w:rFonts w:hint="eastAsia" w:cs="Calibri"/>
                <w:kern w:val="0"/>
                <w:sz w:val="20"/>
                <w:lang w:bidi="ar"/>
              </w:rPr>
              <w:t>0</w:t>
            </w:r>
          </w:p>
        </w:tc>
        <w:tc>
          <w:tcPr>
            <w:tcW w:w="655" w:type="dxa"/>
            <w:tcBorders>
              <w:top w:val="nil"/>
              <w:left w:val="single" w:color="auto" w:sz="8" w:space="0"/>
              <w:bottom w:val="single" w:color="auto" w:sz="8" w:space="0"/>
              <w:right w:val="single" w:color="auto" w:sz="8" w:space="0"/>
            </w:tcBorders>
            <w:tcMar>
              <w:left w:w="108" w:type="dxa"/>
              <w:right w:w="108" w:type="dxa"/>
            </w:tcMar>
            <w:vAlign w:val="center"/>
          </w:tcPr>
          <w:p>
            <w:pPr>
              <w:jc w:val="center"/>
              <w:rPr>
                <w:rFonts w:cs="Calibri"/>
                <w:kern w:val="0"/>
                <w:sz w:val="20"/>
                <w:lang w:bidi="ar"/>
              </w:rPr>
            </w:pPr>
            <w:r>
              <w:rPr>
                <w:rFonts w:cs="Calibri"/>
                <w:kern w:val="0"/>
                <w:sz w:val="20"/>
                <w:lang w:bidi="ar"/>
              </w:rPr>
              <w:t> </w:t>
            </w:r>
            <w:r>
              <w:rPr>
                <w:rFonts w:hint="eastAsia" w:cs="Calibri"/>
                <w:kern w:val="0"/>
                <w:sz w:val="20"/>
                <w:lang w:bidi="ar"/>
              </w:rPr>
              <w:t>0</w:t>
            </w:r>
          </w:p>
        </w:tc>
        <w:tc>
          <w:tcPr>
            <w:tcW w:w="655" w:type="dxa"/>
            <w:tcBorders>
              <w:top w:val="nil"/>
              <w:left w:val="single" w:color="auto" w:sz="8" w:space="0"/>
              <w:bottom w:val="single" w:color="auto" w:sz="8" w:space="0"/>
              <w:right w:val="single" w:color="auto" w:sz="8" w:space="0"/>
            </w:tcBorders>
            <w:tcMar>
              <w:left w:w="108" w:type="dxa"/>
              <w:right w:w="108" w:type="dxa"/>
            </w:tcMar>
            <w:vAlign w:val="center"/>
          </w:tcPr>
          <w:p>
            <w:pPr>
              <w:jc w:val="center"/>
            </w:pPr>
            <w:r>
              <w:rPr>
                <w:rFonts w:cs="Calibri"/>
                <w:kern w:val="0"/>
                <w:sz w:val="20"/>
                <w:lang w:bidi="ar"/>
              </w:rPr>
              <w:t> </w:t>
            </w:r>
            <w:r>
              <w:rPr>
                <w:rFonts w:hint="eastAsia" w:cs="Calibri"/>
                <w:kern w:val="0"/>
                <w:sz w:val="20"/>
                <w:lang w:bidi="ar"/>
              </w:rPr>
              <w:t>0</w:t>
            </w:r>
          </w:p>
        </w:tc>
        <w:tc>
          <w:tcPr>
            <w:tcW w:w="655" w:type="dxa"/>
            <w:tcBorders>
              <w:top w:val="nil"/>
              <w:left w:val="single" w:color="auto" w:sz="8" w:space="0"/>
              <w:bottom w:val="single" w:color="auto" w:sz="8" w:space="0"/>
              <w:right w:val="single" w:color="auto" w:sz="8" w:space="0"/>
            </w:tcBorders>
            <w:tcMar>
              <w:left w:w="108" w:type="dxa"/>
              <w:right w:w="108" w:type="dxa"/>
            </w:tcMar>
            <w:vAlign w:val="center"/>
          </w:tcPr>
          <w:p>
            <w:pPr>
              <w:jc w:val="center"/>
            </w:pPr>
            <w:r>
              <w:rPr>
                <w:rFonts w:cs="Calibri"/>
                <w:kern w:val="0"/>
                <w:sz w:val="20"/>
                <w:lang w:bidi="ar"/>
              </w:rPr>
              <w:t> </w:t>
            </w:r>
            <w:r>
              <w:rPr>
                <w:rFonts w:hint="eastAsia" w:cs="Calibri"/>
                <w:kern w:val="0"/>
                <w:sz w:val="20"/>
                <w:lang w:bidi="ar"/>
              </w:rPr>
              <w:t>0</w:t>
            </w:r>
          </w:p>
        </w:tc>
        <w:tc>
          <w:tcPr>
            <w:tcW w:w="655" w:type="dxa"/>
            <w:tcBorders>
              <w:top w:val="nil"/>
              <w:left w:val="single" w:color="auto" w:sz="8" w:space="0"/>
              <w:bottom w:val="single" w:color="auto" w:sz="8" w:space="0"/>
              <w:right w:val="single" w:color="auto" w:sz="8" w:space="0"/>
            </w:tcBorders>
            <w:tcMar>
              <w:left w:w="108" w:type="dxa"/>
              <w:right w:w="108" w:type="dxa"/>
            </w:tcMar>
            <w:vAlign w:val="center"/>
          </w:tcPr>
          <w:p>
            <w:pPr>
              <w:jc w:val="center"/>
              <w:rPr>
                <w:rFonts w:cs="Calibri"/>
                <w:kern w:val="0"/>
                <w:sz w:val="20"/>
                <w:lang w:bidi="ar"/>
              </w:rPr>
            </w:pPr>
            <w:r>
              <w:rPr>
                <w:rFonts w:hint="eastAsia" w:cs="Calibri"/>
                <w:kern w:val="0"/>
                <w:sz w:val="20"/>
                <w:lang w:bidi="ar"/>
              </w:rPr>
              <w:t>0</w:t>
            </w:r>
            <w:r>
              <w:rPr>
                <w:rFonts w:cs="Calibri"/>
                <w:kern w:val="0"/>
                <w:sz w:val="20"/>
                <w:lang w:bidi="ar"/>
              </w:rPr>
              <w:t> </w:t>
            </w:r>
          </w:p>
        </w:tc>
        <w:tc>
          <w:tcPr>
            <w:tcW w:w="660" w:type="dxa"/>
            <w:tcBorders>
              <w:top w:val="nil"/>
              <w:left w:val="single" w:color="auto" w:sz="8" w:space="0"/>
              <w:bottom w:val="single" w:color="auto" w:sz="8" w:space="0"/>
              <w:right w:val="single" w:color="auto" w:sz="8" w:space="0"/>
            </w:tcBorders>
            <w:tcMar>
              <w:left w:w="108" w:type="dxa"/>
              <w:right w:w="108" w:type="dxa"/>
            </w:tcMar>
          </w:tcPr>
          <w:p>
            <w:pPr>
              <w:jc w:val="center"/>
            </w:pPr>
          </w:p>
          <w:p>
            <w:pPr>
              <w:jc w:val="center"/>
            </w:pPr>
            <w:r>
              <w:rPr>
                <w:rFonts w:hint="eastAsia"/>
              </w:rPr>
              <w:t>0</w:t>
            </w:r>
          </w:p>
        </w:tc>
      </w:tr>
    </w:tbl>
    <w:p>
      <w:pPr>
        <w:jc w:val="left"/>
      </w:pPr>
    </w:p>
    <w:p>
      <w:pPr>
        <w:spacing w:line="560" w:lineRule="exact"/>
        <w:ind w:firstLine="672" w:firstLineChars="200"/>
        <w:jc w:val="left"/>
        <w:rPr>
          <w:rFonts w:ascii="宋体" w:hAnsi="宋体" w:cs="宋体"/>
          <w:spacing w:val="8"/>
          <w:kern w:val="0"/>
          <w:sz w:val="24"/>
        </w:rPr>
      </w:pPr>
      <w:r>
        <w:rPr>
          <w:rFonts w:ascii="黑体" w:hAnsi="黑体" w:eastAsia="黑体" w:cs="宋体"/>
          <w:spacing w:val="8"/>
          <w:kern w:val="0"/>
          <w:sz w:val="32"/>
          <w:szCs w:val="32"/>
        </w:rPr>
        <w:t>五、存在的主要问题及改进情况</w:t>
      </w:r>
    </w:p>
    <w:p>
      <w:pPr>
        <w:spacing w:line="560" w:lineRule="exact"/>
        <w:ind w:firstLine="640" w:firstLineChars="200"/>
        <w:rPr>
          <w:rFonts w:ascii="仿宋" w:hAnsi="仿宋" w:eastAsia="仿宋" w:cs="仿宋"/>
          <w:spacing w:val="8"/>
          <w:kern w:val="0"/>
          <w:sz w:val="32"/>
          <w:szCs w:val="32"/>
        </w:rPr>
      </w:pPr>
      <w:r>
        <w:rPr>
          <w:rFonts w:hint="eastAsia" w:ascii="仿宋" w:hAnsi="仿宋" w:eastAsia="仿宋" w:cs="仿宋"/>
          <w:color w:val="000000"/>
          <w:sz w:val="32"/>
          <w:szCs w:val="32"/>
          <w:shd w:val="clear" w:color="auto" w:fill="FFFFFF"/>
        </w:rPr>
        <w:t>具体表现为</w:t>
      </w:r>
      <w:r>
        <w:rPr>
          <w:rFonts w:hint="eastAsia" w:ascii="仿宋" w:hAnsi="仿宋" w:eastAsia="仿宋" w:cs="仿宋"/>
          <w:kern w:val="0"/>
          <w:sz w:val="32"/>
          <w:szCs w:val="32"/>
        </w:rPr>
        <w:t>文体活动类信息和招商引资发布较少</w:t>
      </w:r>
      <w:r>
        <w:rPr>
          <w:rFonts w:hint="eastAsia" w:ascii="仿宋" w:hAnsi="仿宋" w:eastAsia="仿宋" w:cs="仿宋"/>
          <w:color w:val="000000"/>
          <w:sz w:val="32"/>
          <w:szCs w:val="32"/>
          <w:shd w:val="clear" w:color="auto" w:fill="FFFFFF"/>
        </w:rPr>
        <w:t>。园区将在保证信息质量的同时，</w:t>
      </w:r>
      <w:r>
        <w:rPr>
          <w:rFonts w:hint="eastAsia" w:ascii="仿宋" w:hAnsi="仿宋" w:eastAsia="仿宋" w:cs="仿宋"/>
          <w:kern w:val="0"/>
          <w:sz w:val="32"/>
          <w:szCs w:val="32"/>
        </w:rPr>
        <w:t>对信息类别发布做好规划</w:t>
      </w:r>
      <w:r>
        <w:rPr>
          <w:rFonts w:hint="eastAsia" w:ascii="仿宋" w:hAnsi="仿宋" w:eastAsia="仿宋" w:cs="仿宋"/>
          <w:color w:val="000000"/>
          <w:sz w:val="32"/>
          <w:szCs w:val="32"/>
          <w:shd w:val="clear" w:color="auto" w:fill="FFFFFF"/>
        </w:rPr>
        <w:t>。</w:t>
      </w:r>
    </w:p>
    <w:p>
      <w:pPr>
        <w:spacing w:line="560" w:lineRule="exact"/>
        <w:ind w:firstLine="675"/>
        <w:jc w:val="left"/>
        <w:rPr>
          <w:rFonts w:ascii="宋体" w:hAnsi="宋体" w:cs="宋体"/>
          <w:spacing w:val="8"/>
          <w:kern w:val="0"/>
          <w:sz w:val="32"/>
          <w:szCs w:val="32"/>
        </w:rPr>
      </w:pPr>
      <w:r>
        <w:rPr>
          <w:rFonts w:ascii="黑体" w:hAnsi="黑体" w:eastAsia="黑体" w:cs="宋体"/>
          <w:spacing w:val="8"/>
          <w:kern w:val="0"/>
          <w:sz w:val="32"/>
          <w:szCs w:val="32"/>
        </w:rPr>
        <w:t>六、其他需要报告的事项</w:t>
      </w:r>
    </w:p>
    <w:p>
      <w:pPr>
        <w:pStyle w:val="3"/>
        <w:rPr>
          <w:rFonts w:hint="eastAsia" w:ascii="仿宋" w:hAnsi="仿宋" w:eastAsia="仿宋" w:cs="仿宋"/>
          <w:sz w:val="32"/>
          <w:szCs w:val="32"/>
          <w:lang w:eastAsia="zh-CN"/>
        </w:rPr>
      </w:pPr>
      <w:r>
        <w:rPr>
          <w:rFonts w:ascii="宋体" w:hAnsi="宋体" w:cs="宋体"/>
          <w:spacing w:val="8"/>
          <w:kern w:val="0"/>
          <w:sz w:val="32"/>
          <w:szCs w:val="32"/>
        </w:rPr>
        <w:t>　　</w:t>
      </w:r>
      <w:r>
        <w:rPr>
          <w:rFonts w:hint="eastAsia" w:ascii="仿宋" w:hAnsi="仿宋" w:eastAsia="仿宋" w:cs="仿宋"/>
          <w:sz w:val="32"/>
          <w:szCs w:val="32"/>
        </w:rPr>
        <w:t>发出收费通知的件数和总金额</w:t>
      </w:r>
      <w:r>
        <w:rPr>
          <w:rFonts w:hint="eastAsia" w:ascii="仿宋" w:hAnsi="仿宋" w:eastAsia="仿宋" w:cs="仿宋"/>
          <w:sz w:val="32"/>
          <w:szCs w:val="32"/>
          <w:lang w:eastAsia="zh-CN"/>
        </w:rPr>
        <w:t>、</w:t>
      </w:r>
      <w:r>
        <w:rPr>
          <w:rFonts w:hint="eastAsia" w:ascii="仿宋" w:hAnsi="仿宋" w:eastAsia="仿宋" w:cs="仿宋"/>
          <w:sz w:val="32"/>
          <w:szCs w:val="32"/>
        </w:rPr>
        <w:t>实际收取的总金额</w:t>
      </w:r>
      <w:r>
        <w:rPr>
          <w:rFonts w:hint="eastAsia" w:ascii="仿宋" w:hAnsi="仿宋" w:eastAsia="仿宋" w:cs="仿宋"/>
          <w:sz w:val="32"/>
          <w:szCs w:val="32"/>
          <w:lang w:eastAsia="zh-CN"/>
        </w:rPr>
        <w:t>均为零。</w:t>
      </w:r>
    </w:p>
    <w:p>
      <w:pPr>
        <w:spacing w:line="560" w:lineRule="exact"/>
        <w:jc w:val="left"/>
        <w:rPr>
          <w:rFonts w:ascii="仿宋_GB2312" w:hAnsi="宋体" w:cs="宋体"/>
          <w:color w:val="9BC2E6"/>
          <w:spacing w:val="8"/>
          <w:kern w:val="0"/>
          <w:sz w:val="32"/>
          <w:szCs w:val="32"/>
        </w:rPr>
      </w:pPr>
    </w:p>
    <w:p>
      <w:pPr>
        <w:pStyle w:val="2"/>
        <w:spacing w:line="560" w:lineRule="exact"/>
        <w:rPr>
          <w:rFonts w:ascii="微软雅黑" w:hAnsi="微软雅黑" w:eastAsia="微软雅黑" w:cs="宋体"/>
          <w:color w:val="404040"/>
          <w:kern w:val="0"/>
          <w:sz w:val="32"/>
          <w:szCs w:val="32"/>
        </w:rPr>
      </w:pPr>
      <w:r>
        <w:rPr>
          <w:rFonts w:hint="eastAsia" w:ascii="微软雅黑" w:hAnsi="微软雅黑" w:eastAsia="微软雅黑" w:cs="宋体"/>
          <w:color w:val="404040"/>
          <w:kern w:val="0"/>
          <w:sz w:val="32"/>
          <w:szCs w:val="32"/>
        </w:rPr>
        <w:t xml:space="preserve"> </w:t>
      </w:r>
    </w:p>
    <w:p>
      <w:pPr>
        <w:pStyle w:val="2"/>
        <w:spacing w:line="560" w:lineRule="exact"/>
        <w:rPr>
          <w:rFonts w:ascii="微软雅黑" w:hAnsi="微软雅黑" w:eastAsia="微软雅黑" w:cs="宋体"/>
          <w:color w:val="404040"/>
          <w:kern w:val="0"/>
          <w:sz w:val="32"/>
          <w:szCs w:val="32"/>
        </w:rPr>
      </w:pPr>
    </w:p>
    <w:p>
      <w:pPr>
        <w:pStyle w:val="2"/>
        <w:spacing w:line="560" w:lineRule="exact"/>
        <w:rPr>
          <w:rFonts w:ascii="微软雅黑" w:hAnsi="微软雅黑" w:eastAsia="微软雅黑" w:cs="宋体"/>
          <w:color w:val="404040"/>
          <w:kern w:val="0"/>
          <w:sz w:val="32"/>
          <w:szCs w:val="32"/>
        </w:rPr>
      </w:pPr>
    </w:p>
    <w:p>
      <w:pPr>
        <w:spacing w:line="560" w:lineRule="exact"/>
        <w:rPr>
          <w:rFonts w:ascii="黑体" w:hAnsi="黑体" w:eastAsia="黑体" w:cs="黑体"/>
          <w:color w:val="000000"/>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8FBF937"/>
    <w:multiLevelType w:val="singleLevel"/>
    <w:tmpl w:val="F8FBF93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4YzNjNTI5M2U1NmJlMzQzYTVkMTk1YjY4OWY1MmEifQ=="/>
  </w:docVars>
  <w:rsids>
    <w:rsidRoot w:val="66A9245F"/>
    <w:rsid w:val="00567B4E"/>
    <w:rsid w:val="00AA035F"/>
    <w:rsid w:val="0E7051D3"/>
    <w:rsid w:val="19D2478A"/>
    <w:rsid w:val="20B263CC"/>
    <w:rsid w:val="230E1717"/>
    <w:rsid w:val="2F324F46"/>
    <w:rsid w:val="4E6D538D"/>
    <w:rsid w:val="4E7823FE"/>
    <w:rsid w:val="58205E53"/>
    <w:rsid w:val="60D53AED"/>
    <w:rsid w:val="66A9245F"/>
    <w:rsid w:val="6A033710"/>
    <w:rsid w:val="711B1E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jc w:val="both"/>
    </w:pPr>
    <w:rPr>
      <w:rFonts w:ascii="Calibri" w:hAnsi="Calibri" w:eastAsia="宋体" w:cs="Times New Roman"/>
      <w:kern w:val="2"/>
      <w:sz w:val="21"/>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annotation text"/>
    <w:basedOn w:val="1"/>
    <w:link w:val="9"/>
    <w:qFormat/>
    <w:uiPriority w:val="0"/>
    <w:pPr>
      <w:jc w:val="left"/>
    </w:pPr>
  </w:style>
  <w:style w:type="paragraph" w:styleId="4">
    <w:name w:val="Normal (Web)"/>
    <w:basedOn w:val="1"/>
    <w:qFormat/>
    <w:uiPriority w:val="99"/>
    <w:pPr>
      <w:spacing w:before="100" w:beforeAutospacing="1" w:after="100" w:afterAutospacing="1"/>
      <w:jc w:val="left"/>
    </w:pPr>
    <w:rPr>
      <w:kern w:val="0"/>
      <w:sz w:val="24"/>
    </w:rPr>
  </w:style>
  <w:style w:type="paragraph" w:styleId="5">
    <w:name w:val="annotation subject"/>
    <w:basedOn w:val="3"/>
    <w:next w:val="3"/>
    <w:link w:val="10"/>
    <w:qFormat/>
    <w:uiPriority w:val="0"/>
    <w:rPr>
      <w:b/>
      <w:bCs/>
    </w:rPr>
  </w:style>
  <w:style w:type="character" w:styleId="8">
    <w:name w:val="annotation reference"/>
    <w:basedOn w:val="7"/>
    <w:qFormat/>
    <w:uiPriority w:val="0"/>
    <w:rPr>
      <w:sz w:val="21"/>
      <w:szCs w:val="21"/>
    </w:rPr>
  </w:style>
  <w:style w:type="character" w:customStyle="1" w:styleId="9">
    <w:name w:val="批注文字 字符"/>
    <w:basedOn w:val="7"/>
    <w:link w:val="3"/>
    <w:qFormat/>
    <w:uiPriority w:val="0"/>
    <w:rPr>
      <w:rFonts w:ascii="Calibri" w:hAnsi="Calibri" w:eastAsia="宋体" w:cs="Times New Roman"/>
      <w:kern w:val="2"/>
      <w:sz w:val="21"/>
    </w:rPr>
  </w:style>
  <w:style w:type="character" w:customStyle="1" w:styleId="10">
    <w:name w:val="批注主题 字符"/>
    <w:basedOn w:val="9"/>
    <w:link w:val="5"/>
    <w:qFormat/>
    <w:uiPriority w:val="0"/>
    <w:rPr>
      <w:rFonts w:ascii="Calibri" w:hAnsi="Calibri" w:eastAsia="宋体" w:cs="Times New Roman"/>
      <w:b/>
      <w:bCs/>
      <w:kern w:val="2"/>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321</Words>
  <Characters>1830</Characters>
  <Lines>15</Lines>
  <Paragraphs>4</Paragraphs>
  <TotalTime>36</TotalTime>
  <ScaleCrop>false</ScaleCrop>
  <LinksUpToDate>false</LinksUpToDate>
  <CharactersWithSpaces>2147</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2023-01-17T09:17:00Z</dcterms:created>
  <dc:creator>lc</dc:creator>
  <cp:lastModifiedBy>WJ412</cp:lastModifiedBy>
  <dcterms:modified xsi:type="dcterms:W3CDTF">2023-01-18T02:21:07Z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63E9689C4D6D456FAFAA77591935AC4C</vt:lpwstr>
  </property>
</Properties>
</file>