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 w:bidi="ar"/>
        </w:rPr>
        <w:t>北京市丰台区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  <w:t>北宫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 w:bidi="ar"/>
        </w:rPr>
        <w:t>镇人民政府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  <w:t>2024年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  <w:t>政府信息公开工作年度报告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0" w:firstLineChars="200"/>
        <w:jc w:val="center"/>
        <w:textAlignment w:val="auto"/>
        <w:rPr>
          <w:sz w:val="44"/>
          <w:szCs w:val="44"/>
        </w:rPr>
      </w:pPr>
      <w:r>
        <w:rPr>
          <w:rFonts w:hint="eastAsia" w:ascii="微软雅黑" w:hAnsi="微软雅黑" w:eastAsia="微软雅黑" w:cs="宋体"/>
          <w:color w:val="404040"/>
          <w:kern w:val="0"/>
          <w:sz w:val="24"/>
          <w:lang w:bidi="ar"/>
        </w:rPr>
        <w:t>　</w:t>
      </w: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  <w:lang w:bidi="ar"/>
        </w:rPr>
        <w:t xml:space="preserve">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72" w:firstLineChars="200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依据《中华人民共和国政府信息公开条例》(以下简称《政府信息公开条例》)第五十条规定，编制本报告。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72" w:firstLineChars="200"/>
        <w:jc w:val="left"/>
        <w:textAlignment w:val="auto"/>
        <w:rPr>
          <w:rFonts w:hint="eastAsia" w:ascii="黑体" w:hAnsi="宋体" w:eastAsia="黑体" w:cs="宋体"/>
          <w:spacing w:val="8"/>
          <w:kern w:val="0"/>
          <w:sz w:val="32"/>
          <w:szCs w:val="32"/>
        </w:rPr>
      </w:pPr>
      <w:r>
        <w:rPr>
          <w:rFonts w:hint="eastAsia" w:ascii="黑体" w:hAnsi="宋体" w:eastAsia="黑体" w:cs="宋体"/>
          <w:spacing w:val="8"/>
          <w:kern w:val="0"/>
          <w:sz w:val="32"/>
          <w:szCs w:val="32"/>
          <w:lang w:bidi="ar"/>
        </w:rPr>
        <w:t>一、总体情</w:t>
      </w:r>
      <w:r>
        <w:commentReference w:id="0"/>
      </w:r>
      <w:r>
        <w:rPr>
          <w:rFonts w:hint="eastAsia" w:ascii="黑体" w:hAnsi="宋体" w:eastAsia="黑体" w:cs="宋体"/>
          <w:spacing w:val="8"/>
          <w:kern w:val="0"/>
          <w:sz w:val="32"/>
          <w:szCs w:val="32"/>
          <w:lang w:bidi="ar"/>
        </w:rPr>
        <w:t>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72" w:firstLineChars="200"/>
        <w:textAlignment w:val="auto"/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eastAsia="zh-CN"/>
        </w:rPr>
        <w:t>（一）</w:t>
      </w:r>
      <w:r>
        <w:rPr>
          <w:rFonts w:hint="eastAsia" w:ascii="楷体_GB2312" w:hAnsi="楷体_GB2312" w:eastAsia="楷体_GB2312" w:cs="楷体_GB2312"/>
          <w:color w:val="auto"/>
          <w:spacing w:val="8"/>
          <w:kern w:val="0"/>
          <w:sz w:val="32"/>
          <w:szCs w:val="32"/>
          <w:lang w:eastAsia="zh-CN"/>
        </w:rPr>
        <w:t>组织领导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72" w:firstLineChars="200"/>
        <w:jc w:val="both"/>
        <w:textAlignment w:val="auto"/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eastAsia="zh-CN"/>
        </w:rPr>
        <w:t>北宫镇人民政府高度重视信息公开工作，确立了由综合保障办公室牵头，各部门协同配合的工作机制，全面、深入地贯彻落实《政府信息公开条例》，积极、有效地推动政府信息公开工作向纵深发展，为信息公开工作的有序开展提供了坚实的组织保障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72" w:firstLineChars="200"/>
        <w:jc w:val="both"/>
        <w:textAlignment w:val="auto"/>
        <w:rPr>
          <w:rFonts w:hint="eastAsia" w:ascii="楷体_GB2312" w:hAnsi="楷体_GB2312" w:eastAsia="楷体_GB2312" w:cs="楷体_GB2312"/>
          <w:color w:val="auto"/>
          <w:spacing w:val="8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pacing w:val="8"/>
          <w:kern w:val="0"/>
          <w:sz w:val="32"/>
          <w:szCs w:val="32"/>
        </w:rPr>
        <w:t>有序开展政府</w:t>
      </w:r>
      <w:r>
        <w:rPr>
          <w:rFonts w:hint="eastAsia" w:ascii="楷体_GB2312" w:hAnsi="楷体_GB2312" w:eastAsia="楷体_GB2312" w:cs="楷体_GB2312"/>
          <w:color w:val="auto"/>
          <w:spacing w:val="8"/>
          <w:kern w:val="0"/>
          <w:sz w:val="32"/>
          <w:szCs w:val="32"/>
          <w:lang w:eastAsia="zh-CN"/>
        </w:rPr>
        <w:t>主动公开及依申请公开工作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8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我镇采取多种形式公开政府信息，多渠道并用宣传政府主要职能和工作内容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8"/>
          <w:kern w:val="0"/>
          <w:sz w:val="32"/>
          <w:szCs w:val="32"/>
          <w:highlight w:val="none"/>
          <w:lang w:val="en-US" w:eastAsia="zh-CN"/>
        </w:rPr>
        <w:t>2024年通过区政府网站、镇公告栏、微信公众号、微博等多种载体，主动公开2600余条消息，包括重点工作内容、创卫创城、重点节日等时事热点、招聘信息等，较好地将政策事项及解读信息转换为新媒体传播的形式。主动公开执法检查公示17件，公开财政预算决算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</w:rPr>
        <w:t>，方便群众了解我镇政府工作的开展情况。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72" w:firstLineChars="200"/>
        <w:jc w:val="both"/>
        <w:textAlignment w:val="auto"/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val="en-US" w:eastAsia="zh-CN"/>
        </w:rPr>
        <w:t>2023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</w:rPr>
        <w:t>年结转依申请信息公开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</w:rPr>
        <w:t>件，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val="en-US" w:eastAsia="zh-CN"/>
        </w:rPr>
        <w:t>2024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</w:rPr>
        <w:t>年新收依申请公开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val="en-US" w:eastAsia="zh-CN"/>
        </w:rPr>
        <w:t>26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</w:rPr>
        <w:t>件，其中予以公开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</w:rPr>
        <w:t>件，部分公开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</w:rPr>
        <w:t>件，无法提供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val="en-US" w:eastAsia="zh-CN"/>
        </w:rPr>
        <w:t>10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</w:rPr>
        <w:t>件，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eastAsia="zh-CN"/>
        </w:rPr>
        <w:t>其他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</w:rPr>
        <w:t>处理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</w:rPr>
        <w:t>件，结转下年度办理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</w:rPr>
        <w:t>件。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val="en-US" w:eastAsia="zh-CN"/>
        </w:rPr>
        <w:t>2024年共产生2件关于政府信息公开的诉讼案件。在受理依申请公开件中严格按照办理流程及相关程序予以办理，出现难点问题及时协调业务科室、司法所、镇聘请律师进行沟通，谨慎作出答复告知书，为群众提供合法合理的公开意见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72" w:firstLineChars="200"/>
        <w:textAlignment w:val="auto"/>
        <w:rPr>
          <w:rFonts w:hint="eastAsia" w:ascii="楷体_GB2312" w:hAnsi="楷体_GB2312" w:eastAsia="楷体_GB2312" w:cs="楷体_GB2312"/>
          <w:color w:val="auto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pacing w:val="8"/>
          <w:kern w:val="0"/>
          <w:sz w:val="32"/>
          <w:szCs w:val="32"/>
          <w:lang w:val="en-US" w:eastAsia="zh-CN"/>
        </w:rPr>
        <w:t>突出重点，保证内容公开透明。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72" w:firstLineChars="200"/>
        <w:jc w:val="both"/>
        <w:textAlignment w:val="auto"/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val="en-US" w:eastAsia="zh-CN"/>
        </w:rPr>
        <w:t>2024 年，我镇在推进政务公开工作的过程中，始终将群众关心、社会关注的民生热点问题作为重点，精准聚焦、深度挖掘，确保公开的信息与群众的切身利益紧密相关。通过及时、全面地公开这些热点问题的处理进展和结果，切实做到让群众及时知晓政府工作动态，积极参与政府决策过程，有效监督政府工作行为，充分保证了信息公开的透明度和深度，进一步拉近了政府与群众的距离，增强了群众对政府工作的信任和支持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72" w:firstLineChars="200"/>
        <w:textAlignment w:val="auto"/>
        <w:rPr>
          <w:rFonts w:hint="eastAsia" w:ascii="楷体_GB2312" w:hAnsi="楷体_GB2312" w:eastAsia="楷体_GB2312" w:cs="楷体_GB2312"/>
          <w:color w:val="auto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pacing w:val="8"/>
          <w:kern w:val="0"/>
          <w:sz w:val="32"/>
          <w:szCs w:val="32"/>
          <w:lang w:val="en-US" w:eastAsia="zh-CN"/>
        </w:rPr>
        <w:t>规范程序，确保真实不涉机密。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72" w:firstLineChars="200"/>
        <w:jc w:val="both"/>
        <w:textAlignment w:val="auto"/>
        <w:rPr>
          <w:rFonts w:hint="default" w:ascii="仿宋_GB2312" w:hAnsi="宋体" w:eastAsia="仿宋_GB2312" w:cs="宋体"/>
          <w:color w:val="auto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val="en-US" w:eastAsia="zh-CN"/>
        </w:rPr>
        <w:t>为确保政务信息公开内容的真实性、准确性和安全性，我镇建立了严格的审核机制。政务信息公开内容在由各部门提供后，依次经过科室负责人、保密工作人员及分管领导的层层审核把关，确保信息真实全面、无遗漏、无差错。同时，严格遵循《中华人民共和国保守国家秘密法》中 “涉密信息不上网，上网信息不涉密” 的原则，对公开内容进行全面审查，坚决杜绝任何涉及国家秘密和内部敏感事项的信息上网公开，切实维护了国家和集体的利益安全</w:t>
      </w:r>
      <w:r>
        <w:rPr>
          <w:rFonts w:hint="default" w:ascii="仿宋_GB2312" w:hAnsi="宋体" w:eastAsia="仿宋_GB2312" w:cs="宋体"/>
          <w:color w:val="auto"/>
          <w:spacing w:val="8"/>
          <w:kern w:val="0"/>
          <w:sz w:val="32"/>
          <w:szCs w:val="32"/>
          <w:lang w:val="en-US" w:eastAsia="zh-CN"/>
        </w:rPr>
        <w:t>。</w:t>
      </w:r>
    </w:p>
    <w:p>
      <w:pPr>
        <w:pStyle w:val="2"/>
        <w:rPr>
          <w:rFonts w:hint="default" w:ascii="仿宋_GB2312" w:hAnsi="宋体" w:eastAsia="仿宋_GB2312" w:cs="宋体"/>
          <w:color w:val="auto"/>
          <w:spacing w:val="8"/>
          <w:kern w:val="0"/>
          <w:sz w:val="32"/>
          <w:szCs w:val="32"/>
          <w:lang w:val="en-US" w:eastAsia="zh-CN"/>
        </w:rPr>
      </w:pPr>
    </w:p>
    <w:p>
      <w:pPr>
        <w:rPr>
          <w:rFonts w:hint="default" w:ascii="仿宋_GB2312" w:hAnsi="宋体" w:eastAsia="仿宋_GB2312" w:cs="宋体"/>
          <w:color w:val="auto"/>
          <w:spacing w:val="8"/>
          <w:kern w:val="0"/>
          <w:sz w:val="32"/>
          <w:szCs w:val="32"/>
          <w:lang w:val="en-US" w:eastAsia="zh-CN"/>
        </w:rPr>
      </w:pPr>
    </w:p>
    <w:p>
      <w:pPr>
        <w:pStyle w:val="2"/>
        <w:rPr>
          <w:rFonts w:hint="default" w:ascii="仿宋_GB2312" w:hAnsi="宋体" w:eastAsia="仿宋_GB2312" w:cs="宋体"/>
          <w:color w:val="auto"/>
          <w:spacing w:val="8"/>
          <w:kern w:val="0"/>
          <w:sz w:val="32"/>
          <w:szCs w:val="32"/>
          <w:lang w:val="en-US" w:eastAsia="zh-CN"/>
        </w:rPr>
      </w:pPr>
    </w:p>
    <w:p>
      <w:pPr>
        <w:rPr>
          <w:rFonts w:hint="eastAsia"/>
          <w:lang w:val="en-US" w:eastAsia="zh-CN"/>
        </w:rPr>
      </w:pPr>
      <w:bookmarkStart w:id="0" w:name="_GoBack"/>
      <w:bookmarkEnd w:id="0"/>
    </w:p>
    <w:p>
      <w:pPr>
        <w:numPr>
          <w:ilvl w:val="0"/>
          <w:numId w:val="2"/>
        </w:numPr>
        <w:spacing w:line="560" w:lineRule="exact"/>
        <w:ind w:firstLine="640"/>
      </w:pPr>
      <w:r>
        <w:rPr>
          <w:rFonts w:hint="eastAsia" w:ascii="黑体" w:hAnsi="宋体" w:eastAsia="黑体" w:cs="黑体"/>
          <w:sz w:val="32"/>
          <w:szCs w:val="32"/>
          <w:lang w:bidi="ar"/>
        </w:rPr>
        <w:t>主动公开政府信息情况</w:t>
      </w:r>
    </w:p>
    <w:tbl>
      <w:tblPr>
        <w:tblStyle w:val="7"/>
        <w:tblW w:w="974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现行有效件数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Cs w:val="21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Cs w:val="21"/>
                <w:lang w:val="en-US" w:eastAsia="zh-CN" w:bidi="ar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Cs w:val="21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1549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hAnsi="Times New Roman" w:eastAsia="宋体" w:cs="宋体"/>
                <w:sz w:val="24"/>
                <w:lang w:val="en-US" w:eastAsia="zh-CN"/>
              </w:rPr>
            </w:pPr>
            <w:r>
              <w:rPr>
                <w:rFonts w:hint="eastAsia" w:ascii="宋体" w:cs="宋体"/>
                <w:sz w:val="24"/>
                <w:lang w:val="en-US" w:eastAsia="zh-CN"/>
              </w:rPr>
              <w:t>0</w:t>
            </w:r>
          </w:p>
        </w:tc>
      </w:tr>
    </w:tbl>
    <w:p>
      <w:pPr>
        <w:pStyle w:val="5"/>
        <w:ind w:left="0" w:leftChars="0" w:firstLine="0" w:firstLineChars="0"/>
      </w:pPr>
    </w:p>
    <w:p>
      <w:pPr>
        <w:pStyle w:val="2"/>
        <w:ind w:left="0" w:leftChars="0" w:firstLine="0" w:firstLineChars="0"/>
      </w:pPr>
    </w:p>
    <w:p>
      <w:pPr>
        <w:numPr>
          <w:ilvl w:val="0"/>
          <w:numId w:val="2"/>
        </w:numPr>
        <w:spacing w:line="560" w:lineRule="exact"/>
        <w:ind w:firstLine="640"/>
        <w:rPr>
          <w:rFonts w:hint="eastAsia" w:ascii="黑体" w:hAnsi="宋体" w:eastAsia="黑体" w:cs="黑体"/>
          <w:sz w:val="32"/>
          <w:szCs w:val="32"/>
        </w:rPr>
      </w:pPr>
      <w:r>
        <w:rPr>
          <w:rFonts w:hint="eastAsia" w:ascii="黑体" w:hAnsi="宋体" w:eastAsia="黑体" w:cs="黑体"/>
          <w:sz w:val="32"/>
          <w:szCs w:val="32"/>
          <w:lang w:bidi="ar"/>
        </w:rPr>
        <w:t>收到和处理政府信息公开申请情况</w:t>
      </w:r>
    </w:p>
    <w:p>
      <w:pPr>
        <w:ind w:left="629"/>
        <w:rPr>
          <w:rFonts w:hint="eastAsia" w:ascii="黑体" w:hAnsi="宋体" w:eastAsia="黑体" w:cs="黑体"/>
          <w:sz w:val="24"/>
        </w:rPr>
      </w:pPr>
    </w:p>
    <w:tbl>
      <w:tblPr>
        <w:tblStyle w:val="7"/>
        <w:tblW w:w="974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7"/>
        <w:gridCol w:w="943"/>
        <w:gridCol w:w="3219"/>
        <w:gridCol w:w="689"/>
        <w:gridCol w:w="688"/>
        <w:gridCol w:w="688"/>
        <w:gridCol w:w="688"/>
        <w:gridCol w:w="688"/>
        <w:gridCol w:w="688"/>
        <w:gridCol w:w="6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9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819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申请人情况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9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9" w:type="dxa"/>
            <w:vMerge w:val="restart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690" w:type="dxa"/>
            <w:vMerge w:val="restart"/>
            <w:tcBorders>
              <w:top w:val="single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  <w:jc w:val="center"/>
        </w:trPr>
        <w:tc>
          <w:tcPr>
            <w:tcW w:w="4929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9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商业</w:t>
            </w:r>
          </w:p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企业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科研</w:t>
            </w:r>
          </w:p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690" w:type="dxa"/>
            <w:vMerge w:val="continue"/>
            <w:tcBorders>
              <w:top w:val="single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9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 w:hRule="atLeast"/>
          <w:jc w:val="center"/>
        </w:trPr>
        <w:tc>
          <w:tcPr>
            <w:tcW w:w="4929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commentReference w:id="1"/>
            </w: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commentReference w:id="2"/>
            </w: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restart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416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9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6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（二）部分公开</w:t>
            </w: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bidi="ar"/>
              </w:rPr>
              <w:t>（区分处理的，只计这一情形，不计其他情形）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1.属于国家秘密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9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2.其他法律行政法规禁止公开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3.危及“三安全一稳定”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4.保护第三方合法权益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5.属于三类内部事务信息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6.属于四类过程性信息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7.属于行政执法案卷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8.属于行政查询事项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1.本机关不掌握相关政府信息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2.没有现成信息需要另行制作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3.补正后申请内容仍不明确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（五）不予处理</w:t>
            </w: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1.信访举报投诉类申请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2.重复申请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3.要求提供公开出版物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4.无正当理由大量反复申请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9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5.要求行政机关确认或重新出具已获取信息</w:t>
            </w:r>
          </w:p>
        </w:tc>
        <w:tc>
          <w:tcPr>
            <w:tcW w:w="689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90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restart"/>
            <w:tcBorders>
              <w:top w:val="inset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（六）其他处理</w:t>
            </w: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inset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commentReference w:id="3"/>
            </w: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inset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3.其他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6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（七）总计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22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9" w:type="dxa"/>
            <w:gridSpan w:val="3"/>
            <w:tcBorders>
              <w:top w:val="single" w:color="auto" w:sz="0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689" w:type="dxa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Times New Roman" w:cs="宋体"/>
                <w:sz w:val="24"/>
              </w:rPr>
            </w:pPr>
            <w:r>
              <w:rPr>
                <w:rFonts w:hint="eastAsia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88" w:type="dxa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Times New Roman" w:cs="宋体"/>
                <w:sz w:val="24"/>
              </w:rPr>
            </w:pPr>
            <w:r>
              <w:rPr>
                <w:rFonts w:hint="eastAsia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Times New Roman" w:cs="宋体"/>
                <w:sz w:val="24"/>
              </w:rPr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Times New Roman" w:cs="宋体"/>
                <w:sz w:val="24"/>
              </w:rPr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Times New Roman" w:cs="宋体"/>
                <w:sz w:val="24"/>
              </w:rPr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Times New Roman" w:cs="宋体"/>
                <w:sz w:val="24"/>
              </w:rPr>
            </w:pPr>
            <w:r>
              <w:rPr>
                <w:rFonts w:hint="default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90" w:type="dxa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Times New Roman" w:cs="宋体"/>
                <w:sz w:val="24"/>
              </w:rPr>
            </w:pPr>
            <w:r>
              <w:rPr>
                <w:rFonts w:hint="eastAsia" w:ascii="Calibri" w:hAnsi="Calibri" w:eastAsia="等线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</w:tbl>
    <w:p/>
    <w:p>
      <w:pPr>
        <w:pStyle w:val="2"/>
      </w:pPr>
    </w:p>
    <w:p>
      <w:pPr>
        <w:spacing w:line="560" w:lineRule="exact"/>
        <w:ind w:firstLine="640" w:firstLineChars="200"/>
        <w:rPr>
          <w:rFonts w:hint="eastAsia" w:ascii="黑体" w:hAnsi="宋体" w:eastAsia="黑体" w:cs="黑体"/>
          <w:sz w:val="32"/>
          <w:szCs w:val="32"/>
        </w:rPr>
      </w:pPr>
      <w:r>
        <w:rPr>
          <w:rFonts w:hint="eastAsia" w:ascii="黑体" w:hAnsi="宋体" w:eastAsia="黑体" w:cs="黑体"/>
          <w:sz w:val="32"/>
          <w:szCs w:val="32"/>
          <w:lang w:bidi="ar"/>
        </w:rPr>
        <w:t>四、政府信息公开行政复议、行政诉讼情况</w:t>
      </w:r>
    </w:p>
    <w:p>
      <w:pPr>
        <w:widowControl/>
        <w:jc w:val="center"/>
      </w:pPr>
    </w:p>
    <w:tbl>
      <w:tblPr>
        <w:tblStyle w:val="7"/>
        <w:tblW w:w="974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Times New Roman" w:cs="宋体"/>
                <w:sz w:val="24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</w:tbl>
    <w:p>
      <w:pPr>
        <w:widowControl/>
        <w:jc w:val="left"/>
      </w:pPr>
    </w:p>
    <w:p>
      <w:pPr>
        <w:widowControl/>
        <w:numPr>
          <w:ilvl w:val="0"/>
          <w:numId w:val="0"/>
        </w:numPr>
        <w:spacing w:line="560" w:lineRule="exact"/>
        <w:ind w:left="630" w:leftChars="0"/>
        <w:jc w:val="left"/>
        <w:rPr>
          <w:rFonts w:hint="eastAsia" w:ascii="黑体" w:hAnsi="宋体" w:eastAsia="黑体" w:cs="宋体"/>
          <w:spacing w:val="8"/>
          <w:kern w:val="0"/>
          <w:sz w:val="32"/>
          <w:szCs w:val="32"/>
          <w:lang w:bidi="ar"/>
        </w:rPr>
      </w:pPr>
      <w:r>
        <w:rPr>
          <w:rFonts w:hint="eastAsia" w:ascii="黑体" w:hAnsi="宋体" w:eastAsia="黑体" w:cs="宋体"/>
          <w:spacing w:val="8"/>
          <w:kern w:val="0"/>
          <w:sz w:val="32"/>
          <w:szCs w:val="32"/>
          <w:lang w:eastAsia="zh-CN" w:bidi="ar"/>
        </w:rPr>
        <w:t>五、</w:t>
      </w:r>
      <w:r>
        <w:rPr>
          <w:rFonts w:hint="eastAsia" w:ascii="黑体" w:hAnsi="宋体" w:eastAsia="黑体" w:cs="宋体"/>
          <w:spacing w:val="8"/>
          <w:kern w:val="0"/>
          <w:sz w:val="32"/>
          <w:szCs w:val="32"/>
          <w:lang w:bidi="ar"/>
        </w:rPr>
        <w:t>存在的主要问题及改进情况</w:t>
      </w:r>
    </w:p>
    <w:p>
      <w:pPr>
        <w:pStyle w:val="2"/>
        <w:numPr>
          <w:ilvl w:val="0"/>
          <w:numId w:val="3"/>
        </w:numPr>
        <w:ind w:left="630" w:leftChars="0"/>
        <w:rPr>
          <w:rFonts w:hint="eastAsia" w:ascii="楷体_GB2312" w:hAnsi="楷体_GB2312" w:eastAsia="楷体_GB2312" w:cs="楷体_GB2312"/>
          <w:color w:val="auto"/>
          <w:spacing w:val="8"/>
          <w:kern w:val="0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color w:val="auto"/>
          <w:spacing w:val="8"/>
          <w:kern w:val="0"/>
          <w:sz w:val="32"/>
          <w:szCs w:val="32"/>
          <w:lang w:val="en-US" w:eastAsia="zh-CN" w:bidi="ar-SA"/>
        </w:rPr>
        <w:t>存在的问题和不足</w:t>
      </w:r>
    </w:p>
    <w:p>
      <w:pPr>
        <w:widowControl/>
        <w:spacing w:line="560" w:lineRule="exact"/>
        <w:ind w:firstLine="675"/>
        <w:jc w:val="left"/>
        <w:rPr>
          <w:rFonts w:hint="eastAsia"/>
          <w:lang w:val="en-US"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在 2024 年，北宫镇政府信息公开工作虽取得了阶段性的成果，然而通过深入的复盘与审视，仍发现存在一些亟待解决的短板与不足。一方面，公开内容的全面性与及时性有待提升。部分本应及时公开的信息，由于信息收集、整理流程的不够高效，导致公开延迟，影响了公众获取信息的时效性。例如，在一些民生政策的发布上，未能在政策出台后的第一时间进行公开，使得部分群众无法及时了解政策动态，一定程度上影响了政策的有效实施。另一方面，工作人员的业务能力水平参差不齐，需要进一步加强培训。部分工作人员对政府信息公开的相关法律法规理解不够深入，在实际操作中，对于哪些信息该公开、哪些信息需保密，以及如何规范地进行信息公开等问题，存在认知模糊的情况。这不仅影响了信息公开工作的效率，也增加了信息公开工作的潜在风险。</w:t>
      </w:r>
    </w:p>
    <w:p>
      <w:pPr>
        <w:numPr>
          <w:ilvl w:val="0"/>
          <w:numId w:val="0"/>
        </w:numPr>
        <w:ind w:firstLine="672" w:firstLineChars="200"/>
        <w:rPr>
          <w:rFonts w:hint="eastAsia" w:ascii="楷体_GB2312" w:hAnsi="楷体_GB2312" w:eastAsia="楷体_GB2312" w:cs="楷体_GB2312"/>
          <w:color w:val="auto"/>
          <w:spacing w:val="8"/>
          <w:kern w:val="0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color w:val="auto"/>
          <w:spacing w:val="8"/>
          <w:kern w:val="0"/>
          <w:sz w:val="32"/>
          <w:szCs w:val="32"/>
          <w:lang w:val="en-US" w:eastAsia="zh-CN" w:bidi="ar-SA"/>
        </w:rPr>
        <w:t>（二）改进情况</w:t>
      </w:r>
    </w:p>
    <w:p>
      <w:pPr>
        <w:widowControl/>
        <w:spacing w:line="560" w:lineRule="exact"/>
        <w:ind w:firstLine="675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针对上述问题，北宫镇政府在后续工作中制定了一系列切实可行的改进措施，旨在全面提升政府信息公开工作的质量与水平。</w:t>
      </w:r>
    </w:p>
    <w:p>
      <w:pPr>
        <w:widowControl/>
        <w:spacing w:line="560" w:lineRule="exact"/>
        <w:ind w:firstLine="675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首先，着力扩大信息公开的覆盖面，确保依法、主动公开。严格依照《中华人民共和国政府信息公开条例》的要求，进一步加大信息公开力度。对各项信息公开栏目进行全面梳理，针对存在的内容缺失部分，逐一进行补充完善。设定明确的目标，即凡是符合公开条件的信息，都将毫无保留地予以公开。尤其是针对群众高度关注的民生热点问题，严格按照规定的时间节点和内容要求，进行全面、细致的公开。不仅注重信息公开的数量，更注重信息公开的质量。建立常态化的与上级部门沟通机制，及时获取反馈意见，并根据反馈意见迅速进行整改落实，确保信息公开的全面性与准确性。同时，积极搭建与群众沟通的桥梁，通过设立专门的意见反馈渠道、开展民意调查等方式，密切关注群众的反馈信息，广泛吸纳合理意见，并将这些意见切实融入到信息公开工作的各个环节中。</w:t>
      </w:r>
    </w:p>
    <w:p>
      <w:pPr>
        <w:widowControl/>
        <w:spacing w:line="560" w:lineRule="exact"/>
        <w:ind w:firstLine="675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其次，加强对工作人员的学习培训，全面提高其业务能力。定期组织开展政府信息公开业务培训课程，邀请专家学者、业务骨干进行授课，内容涵盖政府信息公开的法律法规、政策解读、操作流程以及信息安全保密等方面。通过培训，加深工作人员对信息公开工作重要性的认识，切实增强其信息公开的主动性和自觉性。同时，建立培训考核机制，对工作人员的培训效果进行量化考核，确保培训工作取得实效，从而打造一支业务精通、素质过硬的政府信息公开工作队伍。</w:t>
      </w:r>
    </w:p>
    <w:p>
      <w:pPr>
        <w:widowControl/>
        <w:spacing w:line="560" w:lineRule="exact"/>
        <w:ind w:firstLine="675"/>
        <w:jc w:val="left"/>
        <w:rPr>
          <w:rFonts w:hint="eastAsia" w:ascii="宋体" w:hAnsi="宋体" w:cs="宋体"/>
          <w:spacing w:val="8"/>
          <w:kern w:val="0"/>
          <w:sz w:val="32"/>
          <w:szCs w:val="32"/>
        </w:rPr>
      </w:pPr>
      <w:r>
        <w:rPr>
          <w:rFonts w:hint="eastAsia" w:ascii="黑体" w:hAnsi="宋体" w:eastAsia="黑体" w:cs="宋体"/>
          <w:spacing w:val="8"/>
          <w:kern w:val="0"/>
          <w:sz w:val="32"/>
          <w:szCs w:val="32"/>
          <w:lang w:bidi="ar"/>
        </w:rPr>
        <w:t>六、其他需要报告的事项</w:t>
      </w: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color w:val="9BC2E6"/>
          <w:spacing w:val="8"/>
          <w:kern w:val="0"/>
          <w:sz w:val="32"/>
          <w:szCs w:val="32"/>
        </w:rPr>
      </w:pPr>
      <w:r>
        <w:rPr>
          <w:rFonts w:hint="eastAsia" w:ascii="宋体" w:hAnsi="宋体" w:cs="宋体"/>
          <w:spacing w:val="8"/>
          <w:kern w:val="0"/>
          <w:sz w:val="32"/>
          <w:szCs w:val="32"/>
          <w:lang w:bidi="ar"/>
        </w:rPr>
        <w:t>　　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本年度发出收费通知的件数和总金额以及实际收取的总金额均为0。</w:t>
      </w:r>
    </w:p>
    <w:p>
      <w:pPr>
        <w:pStyle w:val="6"/>
        <w:widowControl/>
        <w:spacing w:line="560" w:lineRule="exact"/>
      </w:pPr>
      <w:r>
        <w:rPr>
          <w:rFonts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</w:p>
    <w:p/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不死刺猬" w:date="2025-01-13T17:24:00Z" w:initials="">
    <w:p w14:paraId="491C440D">
      <w:pPr>
        <w:pStyle w:val="3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和2023年年报总体情况类似，请修订</w:t>
      </w:r>
    </w:p>
  </w:comment>
  <w:comment w:id="1" w:author="不死刺猬" w:date="2025-01-13T17:26:00Z" w:initials="">
    <w:p w14:paraId="4DB74D06">
      <w:pPr>
        <w:pStyle w:val="3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空格不能为0</w:t>
      </w:r>
    </w:p>
  </w:comment>
  <w:comment w:id="2" w:author="不死刺猬" w:date="2025-01-13T17:26:00Z" w:initials="">
    <w:p w14:paraId="54DE1547">
      <w:pPr>
        <w:pStyle w:val="3"/>
        <w:rPr>
          <w:rFonts w:hint="default" w:eastAsia="微软雅黑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16"/>
          <w:szCs w:val="16"/>
          <w:shd w:val="clear" w:color="auto" w:fill="FFFFFF"/>
          <w:lang w:val="en-US" w:eastAsia="zh-CN"/>
        </w:rPr>
        <w:t>2023年</w:t>
      </w:r>
      <w:r>
        <w:rPr>
          <w:rFonts w:ascii="微软雅黑" w:hAnsi="微软雅黑" w:eastAsia="微软雅黑" w:cs="微软雅黑"/>
          <w:i w:val="0"/>
          <w:iCs w:val="0"/>
          <w:caps w:val="0"/>
          <w:color w:val="404040"/>
          <w:spacing w:val="0"/>
          <w:sz w:val="16"/>
          <w:szCs w:val="16"/>
          <w:shd w:val="clear" w:color="auto" w:fill="FFFFFF"/>
        </w:rPr>
        <w:t>结转下年度继续办理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16"/>
          <w:szCs w:val="16"/>
          <w:shd w:val="clear" w:color="auto" w:fill="FFFFFF"/>
          <w:lang w:val="en-US" w:eastAsia="zh-CN"/>
        </w:rPr>
        <w:t>合计数错误，和2024年前后逻辑不符</w:t>
      </w:r>
    </w:p>
  </w:comment>
  <w:comment w:id="3" w:author="不死刺猬" w:date="2025-01-13T17:25:00Z" w:initials="">
    <w:p w14:paraId="2D1239B3">
      <w:pPr>
        <w:pStyle w:val="3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空格不能为0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491C440D" w15:done="0"/>
  <w15:commentEx w15:paraId="4DB74D06" w15:done="0"/>
  <w15:commentEx w15:paraId="54DE1547" w15:done="0"/>
  <w15:commentEx w15:paraId="2D1239B3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微软雅黑"/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A9DE897"/>
    <w:multiLevelType w:val="multilevel"/>
    <w:tmpl w:val="BA9DE897"/>
    <w:lvl w:ilvl="0" w:tentative="0">
      <w:start w:val="2"/>
      <w:numFmt w:val="chineseCounting"/>
      <w:suff w:val="nothing"/>
      <w:lvlText w:val="%1、"/>
      <w:lvlJc w:val="left"/>
      <w:pPr>
        <w:ind w:left="-10" w:firstLine="0"/>
      </w:pPr>
      <w:rPr>
        <w:rFonts w:hint="eastAsia" w:ascii="黑体" w:hAnsi="黑体" w:eastAsia="黑体" w:cs="黑体"/>
        <w:sz w:val="32"/>
        <w:szCs w:val="32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3F40CD03"/>
    <w:multiLevelType w:val="singleLevel"/>
    <w:tmpl w:val="3F40CD03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699C2148"/>
    <w:multiLevelType w:val="singleLevel"/>
    <w:tmpl w:val="699C2148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不死刺猬">
    <w15:presenceInfo w15:providerId="None" w15:userId="不死刺猬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revisionView w:markup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F96687"/>
    <w:rsid w:val="0A4C0BBE"/>
    <w:rsid w:val="0D634630"/>
    <w:rsid w:val="0F8D5179"/>
    <w:rsid w:val="1B59213E"/>
    <w:rsid w:val="1C6E7E6B"/>
    <w:rsid w:val="1E206523"/>
    <w:rsid w:val="28CE27DE"/>
    <w:rsid w:val="34F96687"/>
    <w:rsid w:val="40775336"/>
    <w:rsid w:val="4CCE6A8F"/>
    <w:rsid w:val="52EF5D1F"/>
    <w:rsid w:val="55072EFC"/>
    <w:rsid w:val="66A575B3"/>
    <w:rsid w:val="674E548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iPriority="99" w:semiHidden="0" w:name="index 9"/>
    <w:lsdException w:unhideWhenUsed="0" w:uiPriority="0" w:semiHidden="0" w:name="toc 1"/>
    <w:lsdException w:unhideWhenUsed="0" w:uiPriority="0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9"/>
    <w:basedOn w:val="1"/>
    <w:next w:val="1"/>
    <w:unhideWhenUsed/>
    <w:qFormat/>
    <w:uiPriority w:val="99"/>
    <w:pPr>
      <w:ind w:left="1600" w:leftChars="1600"/>
    </w:p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qFormat/>
    <w:uiPriority w:val="0"/>
    <w:pPr>
      <w:spacing w:after="120" w:afterLines="0" w:afterAutospacing="0"/>
    </w:pPr>
  </w:style>
  <w:style w:type="paragraph" w:styleId="5">
    <w:name w:val="toc 3"/>
    <w:basedOn w:val="1"/>
    <w:next w:val="1"/>
    <w:unhideWhenUsed/>
    <w:qFormat/>
    <w:uiPriority w:val="39"/>
    <w:pPr>
      <w:ind w:left="840" w:leftChars="400"/>
    </w:pPr>
  </w:style>
  <w:style w:type="paragraph" w:styleId="6">
    <w:name w:val="Plain Text"/>
    <w:basedOn w:val="1"/>
    <w:next w:val="1"/>
    <w:qFormat/>
    <w:uiPriority w:val="0"/>
    <w:rPr>
      <w:rFonts w:ascii="宋体" w:hAnsi="Courier New"/>
    </w:rPr>
  </w:style>
  <w:style w:type="character" w:styleId="9">
    <w:name w:val="annotation reference"/>
    <w:basedOn w:val="8"/>
    <w:qFormat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2025-01-15T02:19:00Z</dcterms:created>
  <dc:creator>Administrator</dc:creator>
  <cp:lastModifiedBy>Administrator</cp:lastModifiedBy>
  <dcterms:modified xsi:type="dcterms:W3CDTF">2025-01-24T04:28:44Z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6B655FE5D803464BB1FC4D89A034E7E8</vt:lpwstr>
  </property>
</Properties>
</file>