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北京市丰台区王佐镇人民政府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2024年政府信息公开工作年度报告</w:t>
      </w:r>
    </w:p>
    <w:p>
      <w:pP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</w:p>
    <w:p>
      <w:pPr>
        <w:spacing w:line="540" w:lineRule="exact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spacing w:line="540" w:lineRule="exact"/>
        <w:ind w:firstLine="672" w:firstLineChars="200"/>
        <w:jc w:val="left"/>
        <w:rPr>
          <w:rFonts w:hint="eastAsia"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spacing w:line="540" w:lineRule="exact"/>
        <w:ind w:firstLine="640" w:firstLineChars="200"/>
        <w:rPr>
          <w:rFonts w:hint="eastAsia"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规范化、标准化发布信息，完成政务公开考核工作。依托区级政务公开工作要求和日常检查机制，</w:t>
      </w:r>
      <w:r>
        <w:rPr>
          <w:rFonts w:hint="eastAsia" w:ascii="仿宋_GB2312" w:eastAsia="仿宋_GB2312"/>
          <w:sz w:val="32"/>
          <w:szCs w:val="32"/>
        </w:rPr>
        <w:t>按照《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丰台区政府门户网站信息审核发布制度</w:t>
      </w:r>
      <w:r>
        <w:rPr>
          <w:rFonts w:hint="eastAsia" w:ascii="仿宋_GB2312" w:eastAsia="仿宋_GB2312"/>
          <w:sz w:val="32"/>
          <w:szCs w:val="32"/>
        </w:rPr>
        <w:t>》要求，</w:t>
      </w:r>
      <w:r>
        <w:rPr>
          <w:rFonts w:hint="eastAsia" w:ascii="仿宋_GB2312" w:hAnsi="楷体" w:eastAsia="仿宋_GB2312"/>
          <w:sz w:val="32"/>
          <w:szCs w:val="32"/>
        </w:rPr>
        <w:t>完善内部信息发布审核流程，做好政务公开、工作动态、重点领域及政务开放日的日常运维和更新，确保在区政府网站更新的政务信息，具备完整的保密审查及信息公开审核流程。</w:t>
      </w:r>
    </w:p>
    <w:p>
      <w:pPr>
        <w:spacing w:line="540" w:lineRule="exact"/>
        <w:ind w:firstLine="640" w:firstLineChars="200"/>
        <w:rPr>
          <w:rFonts w:hint="eastAsia"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王佐镇在各项工作中始终坚持履职为民，主动听取人民群众和基层服务对象意见。坚持“打开大门纳民意”，广泛开展工作需求调研，把“决策公开、问计于民”的工作作用扎根于日常工作中。</w:t>
      </w:r>
    </w:p>
    <w:p>
      <w:pPr>
        <w:spacing w:line="540" w:lineRule="exact"/>
        <w:ind w:firstLine="640" w:firstLineChars="200"/>
        <w:rPr>
          <w:rFonts w:hint="eastAsia"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发挥美丽王佐微信公众号在基层宣传工作中的功能，围绕镇域工作动态、政策宣传等内容进行发布，加强正面宣传引导，打通基层宣传的最后一公里。</w:t>
      </w:r>
    </w:p>
    <w:p>
      <w:pPr>
        <w:spacing w:line="540" w:lineRule="exact"/>
        <w:ind w:firstLine="640" w:firstLineChars="200"/>
        <w:rPr>
          <w:rFonts w:hint="eastAsia"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在推进政策执行公开工作当中，特别是在贯彻实施惠企服务、助力经济增长、财政性资金中介项目公开、文件属性报备、接诉即办等方面，积极向社会公开我镇承办的区政府工作报告重点任务、重要民生实事项目等工作的进展情况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定期核查信息申请渠道，确保信函、网络申请受理渠道和咨询电话均畅通；进一步依法规范依申请公开工作，严格受理、审查、办理、答复等各环节工作，会同法务部门认真会商研审，确保答复时限合法性、答复形式规范性、答复内容的规范性和针对性，确保答复引用法律依据准确，陈述事实清楚，并明示救济渠道。</w:t>
      </w:r>
    </w:p>
    <w:p>
      <w:pPr>
        <w:spacing w:line="540" w:lineRule="exact"/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>继续学习提高，做好依申请公开相关服务工作。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继续深入学习</w:t>
      </w:r>
      <w:r>
        <w:rPr>
          <w:rFonts w:hint="eastAsia" w:ascii="仿宋_GB2312" w:eastAsia="仿宋_GB2312"/>
          <w:sz w:val="32"/>
          <w:szCs w:val="32"/>
        </w:rPr>
        <w:t>《中华人民共和国政府信息公开条例》（2019年修订）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内容，结合镇政府依申请公开受理情况，以公开政府信息为原则，不公开政府信息为例外，积极检索、查找申请人所需信息，并根据条例规定及时向申请人公开信息，对无法提供申请人所需信息的情况，也要做好释明工作，同时明确救济渠道，做到信息公开答复告知书完整、严谨。</w:t>
      </w:r>
      <w:r>
        <w:rPr>
          <w:rFonts w:hint="eastAsia" w:ascii="仿宋_GB2312" w:eastAsia="仿宋_GB2312"/>
          <w:sz w:val="32"/>
          <w:szCs w:val="32"/>
        </w:rPr>
        <w:t>根据条例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第十二条之规定，编制、公布政府信息公开指南和政府信息公开目录，并及时更新，接受社会监督。</w:t>
      </w: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</w:pPr>
    </w:p>
    <w:p>
      <w:pPr>
        <w:pStyle w:val="2"/>
      </w:pPr>
    </w:p>
    <w:tbl>
      <w:tblPr>
        <w:tblStyle w:val="6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1060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0</w:t>
            </w:r>
          </w:p>
        </w:tc>
      </w:tr>
    </w:tbl>
    <w:p>
      <w:pPr>
        <w:pStyle w:val="2"/>
      </w:pPr>
    </w:p>
    <w:p>
      <w:pPr>
        <w:pStyle w:val="2"/>
      </w:pPr>
    </w:p>
    <w:p>
      <w:pPr>
        <w:pStyle w:val="2"/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4"/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宋体" w:hAnsi="宋体" w:cs="宋体"/>
          <w:color w:val="333333"/>
          <w:szCs w:val="24"/>
        </w:rPr>
      </w:pP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3"/>
        <w:gridCol w:w="3217"/>
        <w:gridCol w:w="691"/>
        <w:gridCol w:w="688"/>
        <w:gridCol w:w="688"/>
        <w:gridCol w:w="688"/>
        <w:gridCol w:w="688"/>
        <w:gridCol w:w="688"/>
        <w:gridCol w:w="69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法人或其他组织</w:t>
            </w:r>
          </w:p>
        </w:tc>
        <w:tc>
          <w:tcPr>
            <w:tcW w:w="691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9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商业</w:t>
            </w:r>
          </w:p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科研</w:t>
            </w:r>
          </w:p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其他</w:t>
            </w:r>
          </w:p>
        </w:tc>
        <w:tc>
          <w:tcPr>
            <w:tcW w:w="691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一、本年新收政府信息公开申请数量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49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49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二、上年结转政府信息公开申请数量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三、本年度办理结果</w:t>
            </w: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（一）予以公开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lang w:bidi="ar"/>
              </w:rPr>
              <w:t>（区分处理的，只计这一情形，不计其他情形）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spacing w:line="480" w:lineRule="auto"/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（三）不予公开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1.属于国家秘密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2.其他法律行政法规禁止公开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3.危及“三安全一稳定”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4.保护第三方合法权益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5.属于三类内部事务信息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6.属于四类过程性信息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7.属于行政执法案卷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8.属于行政查询事项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（四）无法提供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1.本机关不掌握相关政府信息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39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  <w:r>
              <w:rPr>
                <w:rFonts w:cs="Calibri"/>
                <w:kern w:val="0"/>
                <w:sz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39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2.没有现成信息需要另行制作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3.补正后申请内容仍不明确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（五）不予处理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1.信访举报投诉类申请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3.要求提供公开出版物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4.无正当理由大量反复申请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5.要求行政机关确认或重新出具已获取信息</w:t>
            </w:r>
          </w:p>
        </w:tc>
        <w:tc>
          <w:tcPr>
            <w:tcW w:w="69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（六）其他处理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bookmarkStart w:id="0" w:name="_GoBack"/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  <w:bookmarkEnd w:id="0"/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3.其他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cs="Calibri"/>
                <w:kern w:val="0"/>
                <w:sz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（七）总计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4</w:t>
            </w: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8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lang w:bidi="ar"/>
              </w:rPr>
              <w:t>4</w:t>
            </w:r>
            <w:r>
              <w:rPr>
                <w:rFonts w:hint="eastAsia" w:cs="Calibri"/>
                <w:kern w:val="0"/>
                <w:sz w:val="20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Calibri"/>
                <w:kern w:val="0"/>
                <w:sz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1</w:t>
            </w:r>
            <w:r>
              <w:commentReference w:id="0"/>
            </w:r>
          </w:p>
        </w:tc>
      </w:tr>
    </w:tbl>
    <w:p>
      <w:pPr>
        <w:pStyle w:val="2"/>
        <w:ind w:left="420" w:leftChars="200"/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jc w:val="center"/>
      </w:pP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6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6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FF0000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1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4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lang w:bidi="ar"/>
              </w:rPr>
              <w:t>4</w:t>
            </w:r>
          </w:p>
        </w:tc>
      </w:tr>
    </w:tbl>
    <w:p>
      <w:pPr>
        <w:spacing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信息员队伍建设有待提高。目前各村、社区信息员水平参差不齐，捕捉信息能力不足，除少数社区、村能及时、高效、高频的报送动态信息，大部分村、社区更新频次比较不足，动态信息仅突出个别村、社区工作，未能全面覆盖镇域工作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主动公开信息需进一步提高。除财务预决算信息、执法队执法信息和民生保障类需定期公开的信息能够及时、准确进行更新发布，其他主动公开信息较少，需进一步推动主动公开工作。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依申请信息公开答复口径偶有瑕疵，需继续学习完善。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在下一年度的工作中，针对存在的问题，我镇将</w:t>
      </w:r>
      <w:r>
        <w:rPr>
          <w:rFonts w:hint="eastAsia" w:ascii="仿宋_GB2312" w:eastAsia="仿宋_GB2312"/>
          <w:sz w:val="32"/>
          <w:szCs w:val="32"/>
        </w:rPr>
        <w:t>继续结合镇域情况，认真落实政府信息公开各项工作要求；进一步做好信息的及时、准确、重点公开，发挥主观能动性；对于工作中出现的问题或把握不准的问题，及时向上级部门请示，确保公开的信息准确严谨。</w:t>
      </w:r>
    </w:p>
    <w:p>
      <w:pPr>
        <w:spacing w:line="560" w:lineRule="exact"/>
        <w:ind w:firstLine="675"/>
        <w:jc w:val="left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</w:t>
      </w:r>
      <w:commentRangeStart w:id="1"/>
      <w:r>
        <w:rPr>
          <w:rFonts w:ascii="黑体" w:hAnsi="黑体" w:eastAsia="黑体" w:cs="宋体"/>
          <w:spacing w:val="8"/>
          <w:kern w:val="0"/>
          <w:sz w:val="32"/>
          <w:szCs w:val="32"/>
        </w:rPr>
        <w:t>其他需要报告的事项</w:t>
      </w:r>
      <w:commentRangeEnd w:id="1"/>
      <w:r>
        <w:rPr>
          <w:rStyle w:val="8"/>
        </w:rPr>
        <w:commentReference w:id="1"/>
      </w:r>
    </w:p>
    <w:p>
      <w:pPr>
        <w:spacing w:line="560" w:lineRule="exact"/>
        <w:jc w:val="left"/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丰台区政府政务公开专栏-王佐镇政府，网址为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</w:rPr>
        <w:t>http://www.bjft.gov.cn/ftq/c100003gc/jgxxcontent.shtml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，如需了解更多信息，请登录查询。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不死刺猬" w:date="2025-01-15T12:28:00Z" w:initials="">
    <w:p w14:paraId="17296A79">
      <w:pPr>
        <w:pStyle w:val="3"/>
      </w:pPr>
      <w:r>
        <w:rPr>
          <w:rFonts w:ascii="楷体" w:hAnsi="楷体" w:eastAsia="楷体" w:cs="楷体"/>
          <w:kern w:val="0"/>
          <w:sz w:val="20"/>
          <w:lang w:bidi="ar"/>
        </w:rPr>
        <w:t>第一项加第二项之和，</w:t>
      </w:r>
      <w:r>
        <w:rPr>
          <w:rFonts w:hint="eastAsia" w:ascii="楷体" w:hAnsi="楷体" w:eastAsia="楷体" w:cs="楷体"/>
          <w:kern w:val="0"/>
          <w:sz w:val="20"/>
          <w:lang w:bidi="ar"/>
        </w:rPr>
        <w:t>不</w:t>
      </w:r>
      <w:r>
        <w:rPr>
          <w:rFonts w:ascii="楷体" w:hAnsi="楷体" w:eastAsia="楷体" w:cs="楷体"/>
          <w:kern w:val="0"/>
          <w:sz w:val="20"/>
          <w:lang w:bidi="ar"/>
        </w:rPr>
        <w:t>等于第三项加第四项之和</w:t>
      </w:r>
      <w:r>
        <w:rPr>
          <w:rFonts w:hint="eastAsia" w:ascii="楷体" w:hAnsi="楷体" w:eastAsia="楷体" w:cs="楷体"/>
          <w:kern w:val="0"/>
          <w:sz w:val="20"/>
          <w:lang w:bidi="ar"/>
        </w:rPr>
        <w:t>，请确认</w:t>
      </w:r>
    </w:p>
  </w:comment>
  <w:comment w:id="1" w:author="雨寰 邹" w:date="2025-01-24T11:11:00Z" w:initials="雨邹">
    <w:p w14:paraId="169B6EA0">
      <w:pPr>
        <w:pStyle w:val="3"/>
      </w:pPr>
      <w:r>
        <w:rPr>
          <w:rFonts w:hint="eastAsia"/>
        </w:rPr>
        <w:t>建议加上：发出收费通知的件数和总金额以及实际收取的总金额均为0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17296A79" w15:done="0"/>
  <w15:commentEx w15:paraId="169B6EA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69A258A4-4D0B-441D-8E83-94FB5E0E9BBD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BB75AC74-F2F9-4C32-BB55-BA6371BDF389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A2189AEA-4EA9-4E67-96B2-5A9D02A10C1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04C7CEF1-A9DF-4C73-9B06-B877AE6C92F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68279C5-B13A-48E2-822E-32407134254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9B92A7C4-5EC8-4E09-9904-F7A2FEC70B4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912346D5-5FB9-4B44-9FFD-A0DAEAC52AD2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8" w:fontKey="{7CFD2CC8-591B-410D-8126-EA8D10515E36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6C4C1ABC-D7AF-4E5A-B6D7-12A9268C94C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0" w:fontKey="{63C52BC4-357A-4F25-BBDA-5A531F7DBC0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1" w:fontKey="{1A0B84FE-007D-4CE6-B1D7-E37242D620A2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2" w:fontKey="{6AE34D3E-3D14-455F-A297-43C75B9D4D3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不死刺猬">
    <w15:presenceInfo w15:providerId="None" w15:userId="不死刺猬"/>
  </w15:person>
  <w15:person w15:author="雨寰 邹">
    <w15:presenceInfo w15:providerId="Windows Live" w15:userId="baf8f9b36392972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2D2C2B"/>
    <w:rsid w:val="0016011F"/>
    <w:rsid w:val="00274CBC"/>
    <w:rsid w:val="00981118"/>
    <w:rsid w:val="04FE6E5F"/>
    <w:rsid w:val="10443BF5"/>
    <w:rsid w:val="1BA27690"/>
    <w:rsid w:val="1D8567AF"/>
    <w:rsid w:val="308257A5"/>
    <w:rsid w:val="35F13A8D"/>
    <w:rsid w:val="3CB52527"/>
    <w:rsid w:val="402D2C2B"/>
    <w:rsid w:val="47827BE2"/>
    <w:rsid w:val="4C7257EF"/>
    <w:rsid w:val="50BA3B81"/>
    <w:rsid w:val="5A554343"/>
    <w:rsid w:val="5DE81CA0"/>
    <w:rsid w:val="6FD93890"/>
    <w:rsid w:val="7708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annotation text"/>
    <w:basedOn w:val="1"/>
    <w:link w:val="9"/>
    <w:uiPriority w:val="0"/>
    <w:pPr>
      <w:jc w:val="left"/>
    </w:p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5">
    <w:name w:val="annotation subject"/>
    <w:basedOn w:val="3"/>
    <w:next w:val="3"/>
    <w:link w:val="10"/>
    <w:uiPriority w:val="0"/>
    <w:rPr>
      <w:b/>
      <w:bCs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批注文字 字符"/>
    <w:basedOn w:val="7"/>
    <w:link w:val="3"/>
    <w:qFormat/>
    <w:uiPriority w:val="0"/>
    <w:rPr>
      <w:rFonts w:ascii="Calibri" w:hAnsi="Calibri" w:eastAsia="宋体" w:cs="Times New Roman"/>
      <w:kern w:val="2"/>
      <w:sz w:val="21"/>
    </w:rPr>
  </w:style>
  <w:style w:type="character" w:customStyle="1" w:styleId="10">
    <w:name w:val="批注主题 字符"/>
    <w:basedOn w:val="9"/>
    <w:link w:val="5"/>
    <w:qFormat/>
    <w:uiPriority w:val="0"/>
    <w:rPr>
      <w:rFonts w:ascii="Calibri" w:hAnsi="Calibri" w:eastAsia="宋体" w:cs="Times New Roman"/>
      <w:b/>
      <w:bCs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395</Words>
  <Characters>2256</Characters>
  <Lines>18</Lines>
  <Paragraphs>5</Paragraphs>
  <TotalTime>7</TotalTime>
  <ScaleCrop>false</ScaleCrop>
  <LinksUpToDate>false</LinksUpToDate>
  <CharactersWithSpaces>2646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2025-01-10T01:19:00Z</dcterms:created>
  <dc:creator>Administrator</dc:creator>
  <cp:lastModifiedBy>Administrator</cp:lastModifiedBy>
  <dcterms:modified xsi:type="dcterms:W3CDTF">2025-01-24T03:18:10Z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9EC2417B7F1240058830DD695A1FAB3B</vt:lpwstr>
  </property>
  <property fmtid="{D5CDD505-2E9C-101B-9397-08002B2CF9AE}" pid="4" name="KSOTemplateDocerSaveRecord">
    <vt:lpwstr>eyJoZGlkIjoiOWIwMjJmOTY4OGZkOGE3ZWZjNjBjNThiZTMyMzdmOGQiLCJ1c2VySWQiOiI3MjcyOTg0MDIifQ==</vt:lpwstr>
  </property>
</Properties>
</file>