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北京市丰台区人民政府云岗街道办事处202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年政府信息公开工作年度报告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随着人民群众社会参与意识增强，对政府管理服务水平提出了更高的要求。云岗街道在区委、区政府的坚强领导下，围绕贯彻新发展理念，坚持党建引领、央地合作，深入推进政府信息公开等各项重点工作。云岗街道政务公开工作紧紧围绕市、区文件精神，严格落实“以公开为常态、不公开为例外”要求，全力做好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，助力云岗街道基层治理能力治理水平提升。主要工作：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根据国办《202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年政务公开工作要点》的通知要求和《丰台区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年政务公开工作要点》，街道认真做好政府信息公开相关工作。街道综合办公室统一负责政府信息公开工作，筹划、协调和落实街道政府信息公开工作。坚持执行保密审查等制度规定。主动公开街道信息。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（一）加强组织领导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建立由街道综合办公室牵头部署、各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积极配合的工作机制，主要领导高度重视亲自抓，分管领导具体抓，确保政府信息公开工作推进、落实。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（二）扎实提高信息公开力度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街道扎实推进政务信息主动公开工作，做到应当公开全部上网公开，提高政府工作透明度，主动接受社会监督。对依申请公开信息，做到申请有接待，答复有结果。同时加强政府信息公开与保密工作、网站管理工作的密切结合，在“应公开尽公开”的同时做到“涉密不上网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（三）扩大公开范围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积极推进政府信息公开工作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确保公开信息的真实性、规范性、完整性和及时性。完善公开内容，提升信息公开的规范性、统一性和透明度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二、主动公开政府信息情况</w:t>
      </w:r>
    </w:p>
    <w:tbl>
      <w:tblPr>
        <w:tblStyle w:val="2"/>
        <w:tblW w:w="8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62"/>
        <w:gridCol w:w="1815"/>
        <w:gridCol w:w="2809"/>
        <w:gridCol w:w="16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3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06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181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</w:t>
            </w:r>
            <w:r>
              <w:rPr>
                <w:rStyle w:val="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制发件数</w:t>
            </w:r>
          </w:p>
        </w:tc>
        <w:tc>
          <w:tcPr>
            <w:tcW w:w="280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本年废止件数</w:t>
            </w:r>
          </w:p>
        </w:tc>
        <w:tc>
          <w:tcPr>
            <w:tcW w:w="165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现行有效件</w:t>
            </w:r>
            <w:r>
              <w:rPr>
                <w:rStyle w:val="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06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规章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280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　0</w:t>
            </w: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行政规范性文件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　0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3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2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62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3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2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62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行政强制</w:t>
            </w:r>
          </w:p>
        </w:tc>
        <w:tc>
          <w:tcPr>
            <w:tcW w:w="62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3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2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62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64.8</w:t>
            </w: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三、收到和处理政府信息公开申请情况</w:t>
      </w:r>
    </w:p>
    <w:tbl>
      <w:tblPr>
        <w:tblStyle w:val="2"/>
        <w:tblW w:w="83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0"/>
        <w:gridCol w:w="810"/>
        <w:gridCol w:w="1785"/>
        <w:gridCol w:w="870"/>
        <w:gridCol w:w="675"/>
        <w:gridCol w:w="570"/>
        <w:gridCol w:w="735"/>
        <w:gridCol w:w="855"/>
        <w:gridCol w:w="555"/>
        <w:gridCol w:w="5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25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4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2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339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法人或其他组织</w:t>
            </w:r>
          </w:p>
        </w:tc>
        <w:tc>
          <w:tcPr>
            <w:tcW w:w="5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52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科研</w:t>
            </w: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社会公益组织</w:t>
            </w:r>
          </w:p>
        </w:tc>
        <w:tc>
          <w:tcPr>
            <w:tcW w:w="8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法律服务机构</w:t>
            </w:r>
          </w:p>
        </w:tc>
        <w:tc>
          <w:tcPr>
            <w:tcW w:w="5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5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2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机构</w:t>
            </w: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三、本年度办理结果</w:t>
            </w:r>
          </w:p>
        </w:tc>
        <w:tc>
          <w:tcPr>
            <w:tcW w:w="2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（一）予以公开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（三）不予公开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1.属于国家秘密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2.其他法律行政法规禁止公开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3.危及“三安全一稳定”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4.保护第三方合法权益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5.属于三类内部事务信息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6.属于四类过程性信息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7.属于行政执法案卷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8.属于行政查询事项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（四）无法提供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1.本机关不掌握相关政府信息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2.没有现成信息需要另行制作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3.补正后申请内容仍不明确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（五）不予处理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1.信访举报投诉类申请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2.重复申请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3.要求提供公开出版物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4.无正当理由大量反复申请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（六）其他处理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0.其他处理总计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3.其他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（七）总计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四、结转下年度继续办理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四、政府信息公开行政复议、行政诉讼情况</w:t>
      </w:r>
    </w:p>
    <w:tbl>
      <w:tblPr>
        <w:tblStyle w:val="2"/>
        <w:tblW w:w="90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632"/>
        <w:gridCol w:w="684"/>
        <w:gridCol w:w="607"/>
        <w:gridCol w:w="520"/>
        <w:gridCol w:w="785"/>
        <w:gridCol w:w="713"/>
        <w:gridCol w:w="675"/>
        <w:gridCol w:w="732"/>
        <w:gridCol w:w="459"/>
        <w:gridCol w:w="502"/>
        <w:gridCol w:w="514"/>
        <w:gridCol w:w="479"/>
        <w:gridCol w:w="467"/>
        <w:gridCol w:w="5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16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行政复议</w:t>
            </w:r>
          </w:p>
        </w:tc>
        <w:tc>
          <w:tcPr>
            <w:tcW w:w="5871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结果维持</w:t>
            </w:r>
          </w:p>
        </w:tc>
        <w:tc>
          <w:tcPr>
            <w:tcW w:w="632" w:type="dxa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</w:t>
            </w:r>
          </w:p>
        </w:tc>
        <w:tc>
          <w:tcPr>
            <w:tcW w:w="68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尚未</w:t>
            </w:r>
          </w:p>
        </w:tc>
        <w:tc>
          <w:tcPr>
            <w:tcW w:w="5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336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未经复议直接起诉</w:t>
            </w:r>
          </w:p>
        </w:tc>
        <w:tc>
          <w:tcPr>
            <w:tcW w:w="250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纠正</w:t>
            </w:r>
          </w:p>
        </w:tc>
        <w:tc>
          <w:tcPr>
            <w:tcW w:w="684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</w:t>
            </w:r>
          </w:p>
        </w:tc>
        <w:tc>
          <w:tcPr>
            <w:tcW w:w="607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审结</w:t>
            </w:r>
          </w:p>
        </w:tc>
        <w:tc>
          <w:tcPr>
            <w:tcW w:w="5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</w:t>
            </w:r>
          </w:p>
        </w:tc>
        <w:tc>
          <w:tcPr>
            <w:tcW w:w="71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尚未</w:t>
            </w:r>
          </w:p>
        </w:tc>
        <w:tc>
          <w:tcPr>
            <w:tcW w:w="45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50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</w:t>
            </w:r>
          </w:p>
        </w:tc>
        <w:tc>
          <w:tcPr>
            <w:tcW w:w="51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</w:t>
            </w:r>
          </w:p>
        </w:tc>
        <w:tc>
          <w:tcPr>
            <w:tcW w:w="47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46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尚未</w:t>
            </w:r>
          </w:p>
        </w:tc>
        <w:tc>
          <w:tcPr>
            <w:tcW w:w="5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维持</w:t>
            </w:r>
          </w:p>
        </w:tc>
        <w:tc>
          <w:tcPr>
            <w:tcW w:w="7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纠正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</w:t>
            </w:r>
          </w:p>
        </w:tc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审结</w:t>
            </w:r>
          </w:p>
        </w:tc>
        <w:tc>
          <w:tcPr>
            <w:tcW w:w="45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维持</w:t>
            </w:r>
          </w:p>
        </w:tc>
        <w:tc>
          <w:tcPr>
            <w:tcW w:w="51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纠正</w:t>
            </w:r>
          </w:p>
        </w:tc>
        <w:tc>
          <w:tcPr>
            <w:tcW w:w="4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</w:t>
            </w:r>
          </w:p>
        </w:tc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审结</w:t>
            </w:r>
          </w:p>
        </w:tc>
        <w:tc>
          <w:tcPr>
            <w:tcW w:w="5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五、存在的主要问题及改进情况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政府信息公开在推进过程中反映出一些薄弱环节。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一是街道信息公开工作人员对政府信息“应公开、尽公开”的学习和掌握需要进一步提高。通过学习《北京市政府信息公开规定》等文件，进一步提升业务理论水平和主动公开意识。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二是在依申请公开办理方面还需要提升能力素质。需要熟悉和掌握依申请公开的办理流程，提升业务能力和风险防范能力，依法保障公民、法人和其他组织的权利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，促进依法行政，发挥政府信息的服务作用。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六、其他需要报告的事项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发出收费通知的件数和总金额以及实际收取的总金额均为 0。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543C6"/>
    <w:rsid w:val="0D50226F"/>
    <w:rsid w:val="176052C0"/>
    <w:rsid w:val="21780312"/>
    <w:rsid w:val="468D748A"/>
    <w:rsid w:val="502D3FC5"/>
    <w:rsid w:val="58F5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2146</Words>
  <Characters>2178</Characters>
  <Lines>0</Lines>
  <Paragraphs>0</Paragraphs>
  <TotalTime>7</TotalTime>
  <ScaleCrop>false</ScaleCrop>
  <LinksUpToDate>false</LinksUpToDate>
  <CharactersWithSpaces>2219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2023-01-03T02:40:00Z</dcterms:created>
  <dc:creator>Administrator</dc:creator>
  <cp:lastModifiedBy>Administrator</cp:lastModifiedBy>
  <dcterms:modified xsi:type="dcterms:W3CDTF">2024-05-23T02:11:20Z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588BBB840E9342AF9876E5B2805DDF5D</vt:lpwstr>
  </property>
</Properties>
</file>