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仿宋_GB2312" w:eastAsia="仿宋_GB2312"/>
          <w:b/>
          <w:sz w:val="32"/>
          <w:szCs w:val="32"/>
        </w:rPr>
      </w:pPr>
    </w:p>
    <w:p>
      <w:pPr>
        <w:jc w:val="center"/>
        <w:rPr>
          <w:rFonts w:ascii="黑体" w:eastAsia="黑体"/>
          <w:sz w:val="72"/>
          <w:szCs w:val="72"/>
        </w:rPr>
      </w:pPr>
    </w:p>
    <w:p>
      <w:pPr>
        <w:jc w:val="center"/>
        <w:rPr>
          <w:rFonts w:ascii="黑体" w:eastAsia="黑体"/>
          <w:sz w:val="72"/>
          <w:szCs w:val="72"/>
        </w:rPr>
      </w:pPr>
    </w:p>
    <w:p>
      <w:pPr>
        <w:jc w:val="center"/>
        <w:rPr>
          <w:rFonts w:hint="eastAsia" w:ascii="黑体" w:eastAsia="黑体"/>
          <w:sz w:val="72"/>
          <w:szCs w:val="72"/>
        </w:rPr>
      </w:pPr>
      <w:r>
        <w:rPr>
          <w:rFonts w:hint="eastAsia" w:ascii="黑体" w:eastAsia="黑体"/>
          <w:sz w:val="72"/>
          <w:szCs w:val="72"/>
        </w:rPr>
        <w:t>北京市</w:t>
      </w:r>
      <w:r>
        <w:rPr>
          <w:rFonts w:ascii="黑体" w:eastAsia="黑体"/>
          <w:sz w:val="72"/>
          <w:szCs w:val="72"/>
        </w:rPr>
        <w:t>丰台区文化创意产业促进中心</w:t>
      </w:r>
    </w:p>
    <w:p>
      <w:pPr>
        <w:jc w:val="center"/>
        <w:rPr>
          <w:rFonts w:hint="eastAsia" w:ascii="黑体" w:eastAsia="黑体"/>
          <w:sz w:val="72"/>
          <w:szCs w:val="72"/>
        </w:rPr>
      </w:pPr>
    </w:p>
    <w:p>
      <w:pPr>
        <w:jc w:val="center"/>
        <w:rPr>
          <w:rFonts w:hint="eastAsia" w:ascii="黑体" w:eastAsia="黑体"/>
          <w:sz w:val="72"/>
          <w:szCs w:val="72"/>
        </w:rPr>
      </w:pPr>
      <w:r>
        <w:rPr>
          <w:rFonts w:hint="eastAsia" w:ascii="黑体" w:eastAsia="黑体"/>
          <w:sz w:val="72"/>
          <w:szCs w:val="72"/>
        </w:rPr>
        <w:t>201</w:t>
      </w:r>
      <w:r>
        <w:rPr>
          <w:rFonts w:hint="eastAsia" w:ascii="黑体" w:eastAsia="黑体"/>
          <w:sz w:val="72"/>
          <w:szCs w:val="72"/>
          <w:lang w:val="en-US" w:eastAsia="zh-CN"/>
        </w:rPr>
        <w:t>8</w:t>
      </w:r>
      <w:r>
        <w:rPr>
          <w:rFonts w:hint="eastAsia" w:ascii="黑体" w:eastAsia="黑体"/>
          <w:sz w:val="72"/>
          <w:szCs w:val="72"/>
        </w:rPr>
        <w:t>年度部门决算(草案)说明</w:t>
      </w:r>
    </w:p>
    <w:p>
      <w:pPr>
        <w:jc w:val="center"/>
        <w:rPr>
          <w:rFonts w:ascii="黑体" w:eastAsia="黑体"/>
          <w:sz w:val="52"/>
          <w:szCs w:val="52"/>
        </w:rPr>
      </w:pPr>
    </w:p>
    <w:p>
      <w:pPr>
        <w:jc w:val="center"/>
        <w:rPr>
          <w:rFonts w:hint="eastAsia" w:ascii="黑体" w:eastAsia="黑体"/>
          <w:sz w:val="32"/>
          <w:szCs w:val="32"/>
        </w:rPr>
      </w:pPr>
    </w:p>
    <w:p>
      <w:pPr>
        <w:spacing w:line="500" w:lineRule="exact"/>
        <w:ind w:firstLine="645"/>
        <w:jc w:val="center"/>
        <w:rPr>
          <w:rFonts w:hint="eastAsia" w:ascii="宋体" w:hAnsi="宋体" w:cs="宋体"/>
          <w:b/>
          <w:bCs/>
          <w:kern w:val="0"/>
          <w:sz w:val="44"/>
          <w:szCs w:val="36"/>
        </w:rPr>
      </w:pPr>
    </w:p>
    <w:p>
      <w:pPr>
        <w:spacing w:line="500" w:lineRule="exact"/>
        <w:ind w:firstLine="645"/>
        <w:jc w:val="center"/>
        <w:rPr>
          <w:rFonts w:hint="eastAsia" w:ascii="宋体" w:hAnsi="宋体" w:cs="宋体"/>
          <w:b/>
          <w:bCs/>
          <w:kern w:val="0"/>
          <w:sz w:val="44"/>
          <w:szCs w:val="36"/>
        </w:rPr>
      </w:pPr>
    </w:p>
    <w:p>
      <w:pPr>
        <w:spacing w:line="500" w:lineRule="exact"/>
        <w:ind w:firstLine="645"/>
        <w:jc w:val="center"/>
        <w:rPr>
          <w:rFonts w:hint="eastAsia" w:ascii="宋体" w:hAnsi="宋体" w:cs="宋体"/>
          <w:b/>
          <w:bCs/>
          <w:kern w:val="0"/>
          <w:sz w:val="44"/>
          <w:szCs w:val="36"/>
        </w:rPr>
      </w:pPr>
    </w:p>
    <w:p>
      <w:pPr>
        <w:spacing w:line="500" w:lineRule="exact"/>
        <w:ind w:firstLine="645"/>
        <w:jc w:val="center"/>
        <w:rPr>
          <w:rFonts w:hint="eastAsia" w:ascii="宋体" w:hAnsi="宋体" w:cs="宋体"/>
          <w:b/>
          <w:bCs/>
          <w:kern w:val="0"/>
          <w:sz w:val="44"/>
          <w:szCs w:val="36"/>
        </w:rPr>
      </w:pPr>
    </w:p>
    <w:p>
      <w:pPr>
        <w:spacing w:line="500" w:lineRule="exact"/>
        <w:ind w:firstLine="645"/>
        <w:jc w:val="center"/>
        <w:rPr>
          <w:rFonts w:hint="eastAsia" w:ascii="宋体" w:hAnsi="宋体" w:cs="宋体"/>
          <w:b/>
          <w:bCs/>
          <w:kern w:val="0"/>
          <w:sz w:val="44"/>
          <w:szCs w:val="36"/>
        </w:rPr>
      </w:pPr>
    </w:p>
    <w:p>
      <w:pPr>
        <w:spacing w:line="500" w:lineRule="exact"/>
        <w:ind w:firstLine="645"/>
        <w:jc w:val="center"/>
        <w:rPr>
          <w:rFonts w:hint="eastAsia" w:ascii="宋体" w:hAnsi="宋体" w:cs="宋体"/>
          <w:b/>
          <w:bCs/>
          <w:kern w:val="0"/>
          <w:sz w:val="36"/>
          <w:szCs w:val="36"/>
        </w:rPr>
      </w:pPr>
      <w:r>
        <w:rPr>
          <w:rFonts w:hint="eastAsia" w:ascii="宋体" w:hAnsi="宋体" w:cs="宋体"/>
          <w:b/>
          <w:bCs/>
          <w:kern w:val="0"/>
          <w:sz w:val="44"/>
          <w:szCs w:val="36"/>
        </w:rPr>
        <w:t>目    录</w:t>
      </w:r>
    </w:p>
    <w:p>
      <w:pPr>
        <w:tabs>
          <w:tab w:val="center" w:pos="6979"/>
        </w:tabs>
        <w:spacing w:before="156" w:beforeLines="50" w:after="156" w:afterLines="50" w:line="500" w:lineRule="exact"/>
        <w:ind w:firstLine="1600" w:firstLineChars="400"/>
        <w:jc w:val="left"/>
        <w:rPr>
          <w:rFonts w:hint="eastAsia" w:ascii="宋体" w:hAnsi="宋体" w:cs="宋体"/>
          <w:bCs/>
          <w:spacing w:val="40"/>
          <w:kern w:val="0"/>
          <w:sz w:val="32"/>
          <w:szCs w:val="32"/>
        </w:rPr>
      </w:pPr>
      <w:r>
        <w:rPr>
          <w:rFonts w:hint="eastAsia" w:ascii="宋体" w:hAnsi="宋体" w:cs="宋体"/>
          <w:bCs/>
          <w:spacing w:val="40"/>
          <w:kern w:val="0"/>
          <w:sz w:val="32"/>
          <w:szCs w:val="32"/>
        </w:rPr>
        <w:t xml:space="preserve">第一部分 </w:t>
      </w:r>
      <w:r>
        <w:rPr>
          <w:rFonts w:hint="eastAsia" w:ascii="宋体" w:hAnsi="宋体"/>
          <w:spacing w:val="40"/>
          <w:sz w:val="32"/>
          <w:szCs w:val="32"/>
        </w:rPr>
        <w:t>2018年度部门决算说明</w:t>
      </w:r>
    </w:p>
    <w:p>
      <w:pPr>
        <w:tabs>
          <w:tab w:val="center" w:pos="6979"/>
        </w:tabs>
        <w:spacing w:before="156" w:beforeLines="50" w:after="156" w:afterLines="50" w:line="500" w:lineRule="exact"/>
        <w:ind w:firstLine="1600" w:firstLineChars="400"/>
        <w:jc w:val="left"/>
        <w:rPr>
          <w:rFonts w:hint="eastAsia" w:ascii="宋体" w:hAnsi="宋体" w:cs="宋体"/>
          <w:spacing w:val="40"/>
          <w:kern w:val="0"/>
          <w:sz w:val="32"/>
          <w:szCs w:val="32"/>
        </w:rPr>
      </w:pPr>
      <w:r>
        <w:rPr>
          <w:rFonts w:hint="eastAsia" w:ascii="宋体" w:hAnsi="宋体" w:cs="宋体"/>
          <w:bCs/>
          <w:spacing w:val="40"/>
          <w:kern w:val="0"/>
          <w:sz w:val="32"/>
          <w:szCs w:val="32"/>
        </w:rPr>
        <w:t xml:space="preserve">第二部分 </w:t>
      </w:r>
      <w:r>
        <w:rPr>
          <w:rFonts w:hint="eastAsia" w:ascii="宋体" w:hAnsi="宋体"/>
          <w:spacing w:val="40"/>
          <w:sz w:val="32"/>
          <w:szCs w:val="32"/>
        </w:rPr>
        <w:t>2018年度</w:t>
      </w:r>
      <w:r>
        <w:rPr>
          <w:rFonts w:hint="eastAsia" w:ascii="宋体" w:hAnsi="宋体" w:cs="宋体"/>
          <w:spacing w:val="40"/>
          <w:kern w:val="0"/>
          <w:sz w:val="32"/>
          <w:szCs w:val="32"/>
        </w:rPr>
        <w:t>其他重要事项的情况说明</w:t>
      </w:r>
    </w:p>
    <w:p>
      <w:pPr>
        <w:tabs>
          <w:tab w:val="center" w:pos="6979"/>
        </w:tabs>
        <w:spacing w:before="156" w:beforeLines="50" w:after="156" w:afterLines="50" w:line="500" w:lineRule="exact"/>
        <w:ind w:firstLine="1600" w:firstLineChars="400"/>
        <w:jc w:val="left"/>
        <w:rPr>
          <w:rFonts w:hint="eastAsia" w:ascii="宋体" w:hAnsi="宋体" w:cs="宋体"/>
          <w:spacing w:val="40"/>
          <w:kern w:val="0"/>
          <w:sz w:val="36"/>
          <w:szCs w:val="32"/>
        </w:rPr>
      </w:pPr>
      <w:r>
        <w:rPr>
          <w:rFonts w:hint="eastAsia" w:ascii="宋体" w:hAnsi="宋体" w:cs="宋体"/>
          <w:spacing w:val="40"/>
          <w:kern w:val="0"/>
          <w:sz w:val="32"/>
          <w:szCs w:val="32"/>
        </w:rPr>
        <w:t>第</w:t>
      </w:r>
      <w:r>
        <w:rPr>
          <w:rFonts w:hint="eastAsia" w:ascii="宋体" w:hAnsi="宋体" w:cs="宋体"/>
          <w:bCs/>
          <w:spacing w:val="40"/>
          <w:kern w:val="0"/>
          <w:sz w:val="32"/>
          <w:szCs w:val="32"/>
        </w:rPr>
        <w:t>三</w:t>
      </w:r>
      <w:r>
        <w:rPr>
          <w:rFonts w:hint="eastAsia" w:ascii="宋体" w:hAnsi="宋体" w:cs="宋体"/>
          <w:spacing w:val="40"/>
          <w:kern w:val="0"/>
          <w:sz w:val="32"/>
          <w:szCs w:val="32"/>
        </w:rPr>
        <w:t>部分 2018年度部门绩效评价情况</w:t>
      </w:r>
    </w:p>
    <w:p>
      <w:pPr>
        <w:jc w:val="center"/>
        <w:rPr>
          <w:rFonts w:ascii="黑体" w:eastAsia="黑体"/>
          <w:sz w:val="52"/>
          <w:szCs w:val="52"/>
        </w:rPr>
      </w:pPr>
    </w:p>
    <w:p>
      <w:pPr>
        <w:jc w:val="left"/>
        <w:rPr>
          <w:rFonts w:ascii="黑体" w:eastAsia="黑体"/>
          <w:sz w:val="30"/>
          <w:szCs w:val="30"/>
        </w:rPr>
      </w:pPr>
    </w:p>
    <w:p>
      <w:pPr>
        <w:jc w:val="center"/>
        <w:rPr>
          <w:rFonts w:hint="eastAsia" w:ascii="黑体" w:eastAsia="黑体"/>
          <w:sz w:val="84"/>
          <w:szCs w:val="84"/>
        </w:rPr>
      </w:pPr>
    </w:p>
    <w:p>
      <w:pPr>
        <w:jc w:val="center"/>
        <w:rPr>
          <w:rFonts w:hint="eastAsia" w:ascii="黑体" w:eastAsia="黑体"/>
          <w:sz w:val="84"/>
          <w:szCs w:val="84"/>
        </w:rPr>
      </w:pPr>
    </w:p>
    <w:p>
      <w:pPr>
        <w:jc w:val="center"/>
        <w:rPr>
          <w:rFonts w:hint="eastAsia" w:ascii="黑体" w:eastAsia="黑体"/>
          <w:sz w:val="52"/>
          <w:szCs w:val="52"/>
        </w:rPr>
      </w:pPr>
    </w:p>
    <w:p>
      <w:pPr>
        <w:ind w:firstLine="645"/>
        <w:rPr>
          <w:rFonts w:hint="eastAsia" w:ascii="宋体" w:hAnsi="宋体" w:cs="宋体"/>
          <w:b/>
          <w:bCs/>
          <w:spacing w:val="40"/>
          <w:kern w:val="0"/>
          <w:sz w:val="32"/>
          <w:szCs w:val="32"/>
        </w:rPr>
      </w:pPr>
      <w:r>
        <w:rPr>
          <w:rFonts w:hint="eastAsia" w:ascii="仿宋_GB2312" w:eastAsia="仿宋_GB2312"/>
          <w:sz w:val="32"/>
          <w:szCs w:val="32"/>
        </w:rPr>
        <w:t xml:space="preserve">                                             </w:t>
      </w:r>
    </w:p>
    <w:p>
      <w:pPr>
        <w:spacing w:line="360" w:lineRule="auto"/>
        <w:outlineLvl w:val="0"/>
        <w:rPr>
          <w:rFonts w:hint="eastAsia"/>
          <w:sz w:val="28"/>
          <w:szCs w:val="28"/>
        </w:rPr>
      </w:pPr>
    </w:p>
    <w:p>
      <w:pPr>
        <w:tabs>
          <w:tab w:val="center" w:pos="6979"/>
        </w:tabs>
        <w:spacing w:before="156" w:beforeLines="50" w:after="156" w:afterLines="50"/>
        <w:rPr>
          <w:rFonts w:hint="eastAsia" w:ascii="宋体" w:hAnsi="宋体" w:cs="宋体"/>
          <w:b/>
          <w:bCs/>
          <w:spacing w:val="40"/>
          <w:kern w:val="0"/>
          <w:sz w:val="32"/>
          <w:szCs w:val="32"/>
        </w:rPr>
      </w:pPr>
    </w:p>
    <w:p>
      <w:pPr>
        <w:tabs>
          <w:tab w:val="center" w:pos="6979"/>
        </w:tabs>
        <w:spacing w:before="156" w:beforeLines="50" w:after="156" w:afterLines="50"/>
        <w:jc w:val="center"/>
        <w:rPr>
          <w:rFonts w:hint="eastAsia" w:ascii="宋体" w:hAnsi="宋体"/>
          <w:b/>
          <w:sz w:val="32"/>
          <w:szCs w:val="32"/>
        </w:rPr>
      </w:pPr>
      <w:r>
        <w:rPr>
          <w:rFonts w:hint="eastAsia" w:ascii="宋体" w:hAnsi="宋体" w:cs="宋体"/>
          <w:b/>
          <w:bCs/>
          <w:spacing w:val="40"/>
          <w:kern w:val="0"/>
          <w:sz w:val="32"/>
          <w:szCs w:val="32"/>
        </w:rPr>
        <w:t xml:space="preserve">第一部分 </w:t>
      </w:r>
      <w:r>
        <w:rPr>
          <w:rFonts w:hint="eastAsia" w:ascii="宋体" w:hAnsi="宋体"/>
          <w:b/>
          <w:spacing w:val="40"/>
          <w:sz w:val="32"/>
          <w:szCs w:val="32"/>
        </w:rPr>
        <w:t>2018年度部门决算说明</w:t>
      </w:r>
    </w:p>
    <w:p>
      <w:pPr>
        <w:tabs>
          <w:tab w:val="center" w:pos="6979"/>
        </w:tabs>
        <w:spacing w:line="580" w:lineRule="exact"/>
        <w:ind w:firstLine="548" w:firstLineChars="196"/>
        <w:rPr>
          <w:rFonts w:hint="eastAsia" w:ascii="黑体" w:eastAsia="黑体"/>
          <w:b/>
          <w:sz w:val="28"/>
          <w:szCs w:val="28"/>
        </w:rPr>
      </w:pPr>
      <w:r>
        <w:rPr>
          <w:rFonts w:hint="eastAsia" w:ascii="黑体" w:eastAsia="黑体"/>
          <w:b/>
          <w:sz w:val="28"/>
          <w:szCs w:val="28"/>
        </w:rPr>
        <w:t>一、部门基本情况</w:t>
      </w:r>
    </w:p>
    <w:p>
      <w:pPr>
        <w:tabs>
          <w:tab w:val="center" w:pos="6979"/>
        </w:tabs>
        <w:spacing w:line="580" w:lineRule="exact"/>
        <w:ind w:firstLine="420" w:firstLineChars="150"/>
        <w:rPr>
          <w:rFonts w:hint="eastAsia" w:ascii="仿宋_GB2312" w:eastAsia="仿宋_GB2312"/>
          <w:sz w:val="28"/>
          <w:szCs w:val="28"/>
        </w:rPr>
      </w:pPr>
      <w:r>
        <w:rPr>
          <w:rFonts w:hint="eastAsia" w:ascii="仿宋_GB2312" w:eastAsia="仿宋_GB2312"/>
          <w:sz w:val="28"/>
          <w:szCs w:val="28"/>
        </w:rPr>
        <w:t>（一）部门机构</w:t>
      </w:r>
      <w:r>
        <w:rPr>
          <w:rFonts w:ascii="仿宋_GB2312" w:eastAsia="仿宋_GB2312"/>
          <w:sz w:val="28"/>
          <w:szCs w:val="28"/>
        </w:rPr>
        <w:t>设置、</w:t>
      </w:r>
      <w:r>
        <w:rPr>
          <w:rFonts w:hint="eastAsia" w:ascii="仿宋_GB2312" w:eastAsia="仿宋_GB2312"/>
          <w:sz w:val="28"/>
          <w:szCs w:val="28"/>
        </w:rPr>
        <w:t>职责</w:t>
      </w:r>
    </w:p>
    <w:p>
      <w:pPr>
        <w:tabs>
          <w:tab w:val="center" w:pos="6979"/>
        </w:tabs>
        <w:spacing w:line="580" w:lineRule="exact"/>
        <w:ind w:firstLine="420" w:firstLineChars="150"/>
        <w:rPr>
          <w:rFonts w:ascii="仿宋_GB2312" w:eastAsia="仿宋_GB2312"/>
          <w:sz w:val="28"/>
          <w:szCs w:val="28"/>
        </w:rPr>
      </w:pPr>
      <w:r>
        <w:rPr>
          <w:rFonts w:hint="eastAsia" w:ascii="仿宋_GB2312" w:eastAsia="仿宋_GB2312"/>
          <w:sz w:val="28"/>
          <w:szCs w:val="28"/>
        </w:rPr>
        <w:t>文促中心是负责</w:t>
      </w:r>
      <w:r>
        <w:rPr>
          <w:rFonts w:ascii="仿宋_GB2312" w:eastAsia="仿宋_GB2312"/>
          <w:sz w:val="28"/>
          <w:szCs w:val="28"/>
        </w:rPr>
        <w:t>为丰台区文化创意产业发展提供决策咨询、组织项目论证、提供信息服务、开展专题调研</w:t>
      </w:r>
      <w:r>
        <w:rPr>
          <w:rFonts w:hint="eastAsia" w:ascii="仿宋_GB2312" w:eastAsia="仿宋_GB2312"/>
          <w:sz w:val="28"/>
          <w:szCs w:val="28"/>
        </w:rPr>
        <w:t>，</w:t>
      </w:r>
      <w:r>
        <w:rPr>
          <w:rFonts w:ascii="仿宋_GB2312" w:eastAsia="仿宋_GB2312"/>
          <w:sz w:val="28"/>
          <w:szCs w:val="28"/>
        </w:rPr>
        <w:t>负责戏</w:t>
      </w:r>
      <w:r>
        <w:rPr>
          <w:rFonts w:hint="eastAsia" w:ascii="仿宋_GB2312" w:eastAsia="仿宋_GB2312"/>
          <w:sz w:val="28"/>
          <w:szCs w:val="28"/>
        </w:rPr>
        <w:t>曲文化中心建设项目的组织实施工作的区政府组成部门，属于区政府直属的规范事业单位。文促中心无下属单位</w:t>
      </w:r>
      <w:r>
        <w:rPr>
          <w:rFonts w:hint="eastAsia" w:ascii="仿宋_GB2312" w:eastAsia="仿宋_GB2312"/>
          <w:sz w:val="28"/>
          <w:szCs w:val="28"/>
          <w:lang w:eastAsia="zh-CN"/>
        </w:rPr>
        <w:t>，</w:t>
      </w:r>
      <w:r>
        <w:rPr>
          <w:rFonts w:hint="eastAsia" w:ascii="仿宋_GB2312" w:eastAsia="仿宋_GB2312"/>
          <w:sz w:val="28"/>
          <w:szCs w:val="28"/>
        </w:rPr>
        <w:t>按照实际工作需要，内置六个科（室）：办公室、研究室、戏曲文化科、产业促进科、项目协调科、宣传信息科。</w:t>
      </w:r>
    </w:p>
    <w:p>
      <w:pPr>
        <w:tabs>
          <w:tab w:val="center" w:pos="6979"/>
        </w:tabs>
        <w:spacing w:line="580" w:lineRule="exact"/>
        <w:ind w:firstLine="420" w:firstLineChars="150"/>
        <w:rPr>
          <w:rFonts w:ascii="仿宋_GB2312" w:eastAsia="仿宋_GB2312"/>
          <w:sz w:val="28"/>
          <w:szCs w:val="28"/>
        </w:rPr>
      </w:pPr>
      <w:r>
        <w:rPr>
          <w:rFonts w:hint="eastAsia" w:ascii="仿宋_GB2312" w:eastAsia="仿宋_GB2312"/>
          <w:sz w:val="28"/>
          <w:szCs w:val="28"/>
        </w:rPr>
        <w:t>（二）人员构成情况</w:t>
      </w:r>
    </w:p>
    <w:p>
      <w:pPr>
        <w:tabs>
          <w:tab w:val="center" w:pos="6979"/>
        </w:tabs>
        <w:spacing w:line="580" w:lineRule="exact"/>
        <w:ind w:firstLine="420" w:firstLineChars="150"/>
        <w:rPr>
          <w:rFonts w:hint="eastAsia" w:ascii="仿宋_GB2312" w:eastAsia="仿宋_GB2312"/>
          <w:sz w:val="28"/>
          <w:szCs w:val="28"/>
        </w:rPr>
      </w:pPr>
      <w:r>
        <w:rPr>
          <w:rFonts w:hint="eastAsia" w:ascii="仿宋_GB2312" w:eastAsia="仿宋_GB2312"/>
          <w:kern w:val="0"/>
          <w:sz w:val="28"/>
          <w:szCs w:val="28"/>
        </w:rPr>
        <w:t>本部门行政编制</w:t>
      </w:r>
      <w:r>
        <w:rPr>
          <w:rFonts w:hint="eastAsia" w:ascii="仿宋_GB2312" w:eastAsia="仿宋_GB2312"/>
          <w:kern w:val="0"/>
          <w:sz w:val="28"/>
          <w:szCs w:val="28"/>
          <w:lang w:val="en-US" w:eastAsia="zh-CN"/>
        </w:rPr>
        <w:t>0</w:t>
      </w:r>
      <w:r>
        <w:rPr>
          <w:rFonts w:hint="eastAsia" w:ascii="仿宋_GB2312" w:eastAsia="仿宋_GB2312"/>
          <w:kern w:val="0"/>
          <w:sz w:val="28"/>
          <w:szCs w:val="28"/>
        </w:rPr>
        <w:t>人，实有人数</w:t>
      </w:r>
      <w:r>
        <w:rPr>
          <w:rFonts w:hint="eastAsia" w:ascii="仿宋_GB2312" w:eastAsia="仿宋_GB2312"/>
          <w:kern w:val="0"/>
          <w:sz w:val="28"/>
          <w:szCs w:val="28"/>
          <w:lang w:val="en-US" w:eastAsia="zh-CN"/>
        </w:rPr>
        <w:t>0</w:t>
      </w:r>
      <w:r>
        <w:rPr>
          <w:rFonts w:hint="eastAsia" w:ascii="仿宋_GB2312" w:eastAsia="仿宋_GB2312"/>
          <w:kern w:val="0"/>
          <w:sz w:val="28"/>
          <w:szCs w:val="28"/>
        </w:rPr>
        <w:t>人；事业编制</w:t>
      </w:r>
      <w:r>
        <w:rPr>
          <w:rFonts w:hint="eastAsia" w:ascii="仿宋_GB2312" w:eastAsia="仿宋_GB2312"/>
          <w:kern w:val="0"/>
          <w:sz w:val="28"/>
          <w:szCs w:val="28"/>
          <w:lang w:val="en-US" w:eastAsia="zh-CN"/>
        </w:rPr>
        <w:t>39</w:t>
      </w:r>
      <w:r>
        <w:rPr>
          <w:rFonts w:hint="eastAsia" w:ascii="仿宋_GB2312" w:eastAsia="仿宋_GB2312"/>
          <w:kern w:val="0"/>
          <w:sz w:val="28"/>
          <w:szCs w:val="28"/>
        </w:rPr>
        <w:t>人，实有人数</w:t>
      </w:r>
      <w:r>
        <w:rPr>
          <w:rFonts w:hint="eastAsia" w:ascii="仿宋_GB2312" w:eastAsia="仿宋_GB2312"/>
          <w:kern w:val="0"/>
          <w:sz w:val="28"/>
          <w:szCs w:val="28"/>
          <w:lang w:val="en-US" w:eastAsia="zh-CN"/>
        </w:rPr>
        <w:t>21</w:t>
      </w:r>
      <w:r>
        <w:rPr>
          <w:rFonts w:hint="eastAsia" w:ascii="仿宋_GB2312" w:eastAsia="仿宋_GB2312"/>
          <w:kern w:val="0"/>
          <w:sz w:val="28"/>
          <w:szCs w:val="28"/>
        </w:rPr>
        <w:t>人；离退休人员</w:t>
      </w:r>
      <w:r>
        <w:rPr>
          <w:rFonts w:hint="eastAsia" w:ascii="仿宋_GB2312" w:eastAsia="仿宋_GB2312"/>
          <w:kern w:val="0"/>
          <w:sz w:val="28"/>
          <w:szCs w:val="28"/>
          <w:lang w:val="en-US" w:eastAsia="zh-CN"/>
        </w:rPr>
        <w:t>0</w:t>
      </w:r>
      <w:r>
        <w:rPr>
          <w:rFonts w:hint="eastAsia" w:ascii="仿宋_GB2312" w:eastAsia="仿宋_GB2312"/>
          <w:kern w:val="0"/>
          <w:sz w:val="28"/>
          <w:szCs w:val="28"/>
        </w:rPr>
        <w:t>人，其中：离休</w:t>
      </w:r>
      <w:r>
        <w:rPr>
          <w:rFonts w:hint="eastAsia" w:ascii="仿宋_GB2312" w:eastAsia="仿宋_GB2312"/>
          <w:kern w:val="0"/>
          <w:sz w:val="28"/>
          <w:szCs w:val="28"/>
          <w:lang w:val="en-US" w:eastAsia="zh-CN"/>
        </w:rPr>
        <w:t>0</w:t>
      </w:r>
      <w:r>
        <w:rPr>
          <w:rFonts w:hint="eastAsia" w:ascii="仿宋_GB2312" w:eastAsia="仿宋_GB2312"/>
          <w:kern w:val="0"/>
          <w:sz w:val="28"/>
          <w:szCs w:val="28"/>
        </w:rPr>
        <w:t>人，退休</w:t>
      </w:r>
      <w:r>
        <w:rPr>
          <w:rFonts w:hint="eastAsia" w:ascii="仿宋_GB2312" w:eastAsia="仿宋_GB2312"/>
          <w:kern w:val="0"/>
          <w:sz w:val="28"/>
          <w:szCs w:val="28"/>
          <w:lang w:val="en-US" w:eastAsia="zh-CN"/>
        </w:rPr>
        <w:t>0</w:t>
      </w:r>
      <w:r>
        <w:rPr>
          <w:rFonts w:hint="eastAsia" w:ascii="仿宋_GB2312" w:eastAsia="仿宋_GB2312"/>
          <w:kern w:val="0"/>
          <w:sz w:val="28"/>
          <w:szCs w:val="28"/>
        </w:rPr>
        <w:t>人。</w:t>
      </w:r>
    </w:p>
    <w:p>
      <w:pPr>
        <w:tabs>
          <w:tab w:val="center" w:pos="6979"/>
        </w:tabs>
        <w:spacing w:line="580" w:lineRule="exact"/>
        <w:ind w:firstLine="320" w:firstLineChars="100"/>
        <w:rPr>
          <w:rFonts w:hint="eastAsia" w:ascii="黑体" w:eastAsia="黑体"/>
          <w:b/>
          <w:sz w:val="28"/>
          <w:szCs w:val="28"/>
        </w:rPr>
      </w:pPr>
      <w:r>
        <w:rPr>
          <w:rFonts w:hint="eastAsia" w:ascii="仿宋_GB2312" w:eastAsia="仿宋_GB2312"/>
          <w:b/>
          <w:sz w:val="32"/>
          <w:szCs w:val="32"/>
        </w:rPr>
        <w:t xml:space="preserve"> </w:t>
      </w:r>
      <w:r>
        <w:rPr>
          <w:rFonts w:hint="eastAsia" w:ascii="黑体" w:eastAsia="黑体"/>
          <w:b/>
          <w:sz w:val="28"/>
          <w:szCs w:val="28"/>
        </w:rPr>
        <w:t>二、收入支出决算总体情况说明</w:t>
      </w:r>
    </w:p>
    <w:p>
      <w:pPr>
        <w:tabs>
          <w:tab w:val="center" w:pos="6979"/>
        </w:tabs>
        <w:spacing w:line="580" w:lineRule="exact"/>
        <w:ind w:firstLine="570"/>
        <w:rPr>
          <w:rFonts w:hint="eastAsia" w:ascii="仿宋_GB2312" w:eastAsia="仿宋_GB2312"/>
          <w:sz w:val="28"/>
          <w:szCs w:val="28"/>
        </w:rPr>
      </w:pPr>
      <w:r>
        <w:rPr>
          <w:rFonts w:hint="eastAsia" w:ascii="仿宋_GB2312" w:eastAsia="仿宋_GB2312"/>
          <w:sz w:val="28"/>
          <w:szCs w:val="28"/>
        </w:rPr>
        <w:t>2018年度收、</w:t>
      </w:r>
      <w:r>
        <w:rPr>
          <w:rFonts w:ascii="仿宋_GB2312" w:eastAsia="仿宋_GB2312"/>
          <w:sz w:val="28"/>
          <w:szCs w:val="28"/>
        </w:rPr>
        <w:t>支</w:t>
      </w:r>
      <w:r>
        <w:rPr>
          <w:rFonts w:hint="eastAsia" w:ascii="仿宋_GB2312" w:eastAsia="仿宋_GB2312"/>
          <w:sz w:val="28"/>
          <w:szCs w:val="28"/>
        </w:rPr>
        <w:t>总计4061</w:t>
      </w:r>
      <w:r>
        <w:rPr>
          <w:rFonts w:hint="eastAsia" w:ascii="仿宋_GB2312" w:eastAsia="仿宋_GB2312"/>
          <w:sz w:val="28"/>
          <w:szCs w:val="28"/>
          <w:lang w:val="en-US" w:eastAsia="zh-CN"/>
        </w:rPr>
        <w:t>.</w:t>
      </w:r>
      <w:r>
        <w:rPr>
          <w:rFonts w:hint="eastAsia" w:ascii="仿宋_GB2312" w:eastAsia="仿宋_GB2312"/>
          <w:sz w:val="28"/>
          <w:szCs w:val="28"/>
        </w:rPr>
        <w:t>8</w:t>
      </w:r>
      <w:r>
        <w:rPr>
          <w:rFonts w:hint="eastAsia" w:ascii="仿宋_GB2312" w:eastAsia="仿宋_GB2312"/>
          <w:sz w:val="28"/>
          <w:szCs w:val="28"/>
          <w:lang w:val="en-US" w:eastAsia="zh-CN"/>
        </w:rPr>
        <w:t>3</w:t>
      </w:r>
      <w:r>
        <w:rPr>
          <w:rFonts w:hint="eastAsia" w:ascii="仿宋_GB2312" w:eastAsia="仿宋_GB2312"/>
          <w:sz w:val="28"/>
          <w:szCs w:val="28"/>
        </w:rPr>
        <w:t>万元，</w:t>
      </w:r>
      <w:r>
        <w:rPr>
          <w:rFonts w:ascii="仿宋_GB2312" w:eastAsia="仿宋_GB2312"/>
          <w:sz w:val="28"/>
          <w:szCs w:val="28"/>
        </w:rPr>
        <w:t>比上年增加</w:t>
      </w:r>
      <w:r>
        <w:rPr>
          <w:rFonts w:hint="eastAsia" w:ascii="仿宋_GB2312" w:eastAsia="仿宋_GB2312"/>
          <w:sz w:val="28"/>
          <w:szCs w:val="28"/>
          <w:lang w:val="en-US" w:eastAsia="zh-CN"/>
        </w:rPr>
        <w:t>1062.8</w:t>
      </w:r>
      <w:r>
        <w:rPr>
          <w:rFonts w:hint="eastAsia" w:ascii="仿宋_GB2312" w:eastAsia="仿宋_GB2312"/>
          <w:sz w:val="28"/>
          <w:szCs w:val="28"/>
        </w:rPr>
        <w:t>万元，增长</w:t>
      </w:r>
      <w:r>
        <w:rPr>
          <w:rFonts w:hint="eastAsia" w:ascii="仿宋_GB2312" w:eastAsia="仿宋_GB2312"/>
          <w:sz w:val="28"/>
          <w:szCs w:val="28"/>
          <w:lang w:val="en-US" w:eastAsia="zh-CN"/>
        </w:rPr>
        <w:t>35</w:t>
      </w:r>
      <w:r>
        <w:rPr>
          <w:rFonts w:hint="eastAsia" w:ascii="仿宋_GB2312" w:eastAsia="仿宋_GB2312"/>
          <w:sz w:val="28"/>
          <w:szCs w:val="28"/>
        </w:rPr>
        <w:t>%。</w:t>
      </w:r>
    </w:p>
    <w:p>
      <w:pPr>
        <w:tabs>
          <w:tab w:val="center" w:pos="6979"/>
        </w:tabs>
        <w:spacing w:line="580" w:lineRule="exact"/>
        <w:ind w:firstLine="570"/>
        <w:rPr>
          <w:rFonts w:hint="eastAsia" w:ascii="仿宋_GB2312" w:eastAsia="仿宋_GB2312"/>
          <w:sz w:val="28"/>
          <w:szCs w:val="28"/>
        </w:rPr>
      </w:pPr>
      <w:r>
        <w:rPr>
          <w:rFonts w:hint="eastAsia" w:ascii="仿宋_GB2312" w:eastAsia="仿宋_GB2312"/>
          <w:sz w:val="28"/>
          <w:szCs w:val="28"/>
        </w:rPr>
        <w:t>（一</w:t>
      </w:r>
      <w:r>
        <w:rPr>
          <w:rFonts w:ascii="仿宋_GB2312" w:eastAsia="仿宋_GB2312"/>
          <w:sz w:val="28"/>
          <w:szCs w:val="28"/>
        </w:rPr>
        <w:t>）</w:t>
      </w:r>
      <w:r>
        <w:rPr>
          <w:rFonts w:hint="eastAsia" w:ascii="仿宋_GB2312" w:eastAsia="仿宋_GB2312"/>
          <w:sz w:val="28"/>
          <w:szCs w:val="28"/>
        </w:rPr>
        <w:t>收入决算</w:t>
      </w:r>
      <w:r>
        <w:rPr>
          <w:rFonts w:ascii="仿宋_GB2312" w:eastAsia="仿宋_GB2312"/>
          <w:sz w:val="28"/>
          <w:szCs w:val="28"/>
        </w:rPr>
        <w:t>说明</w:t>
      </w:r>
    </w:p>
    <w:p>
      <w:pPr>
        <w:tabs>
          <w:tab w:val="center" w:pos="6979"/>
        </w:tabs>
        <w:spacing w:line="580" w:lineRule="exact"/>
        <w:ind w:firstLine="570"/>
        <w:rPr>
          <w:rFonts w:ascii="仿宋_GB2312" w:eastAsia="仿宋_GB2312"/>
          <w:sz w:val="28"/>
          <w:szCs w:val="28"/>
        </w:rPr>
      </w:pPr>
      <w:r>
        <w:rPr>
          <w:rFonts w:hint="eastAsia" w:ascii="仿宋_GB2312" w:eastAsia="仿宋_GB2312"/>
          <w:sz w:val="28"/>
          <w:szCs w:val="28"/>
        </w:rPr>
        <w:t>2018年度本年收入合计</w:t>
      </w:r>
      <w:r>
        <w:rPr>
          <w:rFonts w:hint="eastAsia" w:ascii="仿宋_GB2312" w:eastAsia="仿宋_GB2312"/>
          <w:sz w:val="28"/>
          <w:szCs w:val="28"/>
          <w:lang w:val="en-US" w:eastAsia="zh-CN"/>
        </w:rPr>
        <w:t>3723.22</w:t>
      </w:r>
      <w:r>
        <w:rPr>
          <w:rFonts w:hint="eastAsia" w:ascii="仿宋_GB2312" w:eastAsia="仿宋_GB2312"/>
          <w:sz w:val="28"/>
          <w:szCs w:val="28"/>
        </w:rPr>
        <w:t>万元，</w:t>
      </w:r>
      <w:r>
        <w:rPr>
          <w:rFonts w:ascii="仿宋_GB2312" w:eastAsia="仿宋_GB2312"/>
          <w:sz w:val="28"/>
          <w:szCs w:val="28"/>
        </w:rPr>
        <w:t>比上年增加</w:t>
      </w:r>
      <w:r>
        <w:rPr>
          <w:rFonts w:hint="eastAsia" w:ascii="仿宋_GB2312" w:eastAsia="仿宋_GB2312"/>
          <w:sz w:val="28"/>
          <w:szCs w:val="28"/>
          <w:lang w:val="en-US" w:eastAsia="zh-CN"/>
        </w:rPr>
        <w:t>892.54</w:t>
      </w:r>
      <w:r>
        <w:rPr>
          <w:rFonts w:hint="eastAsia" w:ascii="仿宋_GB2312" w:eastAsia="仿宋_GB2312"/>
          <w:sz w:val="28"/>
          <w:szCs w:val="28"/>
        </w:rPr>
        <w:t>万元，增长</w:t>
      </w:r>
      <w:r>
        <w:rPr>
          <w:rFonts w:hint="eastAsia" w:ascii="仿宋_GB2312" w:eastAsia="仿宋_GB2312"/>
          <w:sz w:val="28"/>
          <w:szCs w:val="28"/>
          <w:lang w:val="en-US" w:eastAsia="zh-CN"/>
        </w:rPr>
        <w:t>31.53</w:t>
      </w:r>
      <w:r>
        <w:rPr>
          <w:rFonts w:hint="eastAsia" w:ascii="仿宋_GB2312" w:eastAsia="仿宋_GB2312"/>
          <w:sz w:val="28"/>
          <w:szCs w:val="28"/>
        </w:rPr>
        <w:t>%，其中：财政拨款收入</w:t>
      </w:r>
      <w:r>
        <w:rPr>
          <w:rFonts w:hint="eastAsia" w:ascii="仿宋_GB2312" w:eastAsia="仿宋_GB2312"/>
          <w:sz w:val="28"/>
          <w:szCs w:val="28"/>
          <w:lang w:val="en-US" w:eastAsia="zh-CN"/>
        </w:rPr>
        <w:t>3708.04</w:t>
      </w:r>
      <w:r>
        <w:rPr>
          <w:rFonts w:hint="eastAsia" w:ascii="仿宋_GB2312" w:eastAsia="仿宋_GB2312"/>
          <w:sz w:val="28"/>
          <w:szCs w:val="28"/>
        </w:rPr>
        <w:t>万元，占收入合计的</w:t>
      </w:r>
      <w:r>
        <w:rPr>
          <w:rFonts w:hint="eastAsia" w:ascii="仿宋_GB2312" w:eastAsia="仿宋_GB2312"/>
          <w:sz w:val="28"/>
          <w:szCs w:val="28"/>
          <w:lang w:val="en-US" w:eastAsia="zh-CN"/>
        </w:rPr>
        <w:t>99.59</w:t>
      </w:r>
      <w:r>
        <w:rPr>
          <w:rFonts w:hint="eastAsia" w:ascii="仿宋_GB2312" w:eastAsia="仿宋_GB2312"/>
          <w:sz w:val="28"/>
          <w:szCs w:val="28"/>
        </w:rPr>
        <w:t>%；上级补助收入</w:t>
      </w:r>
      <w:r>
        <w:rPr>
          <w:rFonts w:hint="eastAsia" w:ascii="仿宋_GB2312" w:eastAsia="仿宋_GB2312"/>
          <w:sz w:val="28"/>
          <w:szCs w:val="28"/>
          <w:lang w:val="en-US" w:eastAsia="zh-CN"/>
        </w:rPr>
        <w:t>0</w:t>
      </w:r>
      <w:r>
        <w:rPr>
          <w:rFonts w:hint="eastAsia" w:ascii="仿宋_GB2312" w:eastAsia="仿宋_GB2312"/>
          <w:sz w:val="28"/>
          <w:szCs w:val="28"/>
        </w:rPr>
        <w:t>万元，占收入合计的</w:t>
      </w:r>
      <w:r>
        <w:rPr>
          <w:rFonts w:hint="eastAsia" w:ascii="仿宋_GB2312" w:eastAsia="仿宋_GB2312"/>
          <w:sz w:val="28"/>
          <w:szCs w:val="28"/>
          <w:lang w:val="en-US" w:eastAsia="zh-CN"/>
        </w:rPr>
        <w:t>0</w:t>
      </w:r>
      <w:r>
        <w:rPr>
          <w:rFonts w:hint="eastAsia" w:ascii="仿宋_GB2312" w:eastAsia="仿宋_GB2312"/>
          <w:sz w:val="28"/>
          <w:szCs w:val="28"/>
        </w:rPr>
        <w:t>%；事业收入</w:t>
      </w:r>
      <w:r>
        <w:rPr>
          <w:rFonts w:hint="eastAsia" w:ascii="仿宋_GB2312" w:eastAsia="仿宋_GB2312"/>
          <w:sz w:val="28"/>
          <w:szCs w:val="28"/>
          <w:lang w:val="en-US" w:eastAsia="zh-CN"/>
        </w:rPr>
        <w:t>0</w:t>
      </w:r>
      <w:r>
        <w:rPr>
          <w:rFonts w:hint="eastAsia" w:ascii="仿宋_GB2312" w:eastAsia="仿宋_GB2312"/>
          <w:sz w:val="28"/>
          <w:szCs w:val="28"/>
        </w:rPr>
        <w:t>万元，占收入合计的</w:t>
      </w:r>
      <w:r>
        <w:rPr>
          <w:rFonts w:hint="eastAsia" w:ascii="仿宋_GB2312" w:eastAsia="仿宋_GB2312"/>
          <w:sz w:val="28"/>
          <w:szCs w:val="28"/>
          <w:lang w:val="en-US" w:eastAsia="zh-CN"/>
        </w:rPr>
        <w:t>0</w:t>
      </w:r>
      <w:r>
        <w:rPr>
          <w:rFonts w:hint="eastAsia" w:ascii="仿宋_GB2312" w:eastAsia="仿宋_GB2312"/>
          <w:sz w:val="28"/>
          <w:szCs w:val="28"/>
        </w:rPr>
        <w:t>%；经营收入</w:t>
      </w:r>
      <w:r>
        <w:rPr>
          <w:rFonts w:hint="eastAsia" w:ascii="仿宋_GB2312" w:eastAsia="仿宋_GB2312"/>
          <w:sz w:val="28"/>
          <w:szCs w:val="28"/>
          <w:lang w:val="en-US" w:eastAsia="zh-CN"/>
        </w:rPr>
        <w:t>0</w:t>
      </w:r>
      <w:r>
        <w:rPr>
          <w:rFonts w:hint="eastAsia" w:ascii="仿宋_GB2312" w:eastAsia="仿宋_GB2312"/>
          <w:sz w:val="28"/>
          <w:szCs w:val="28"/>
        </w:rPr>
        <w:t>万元，占收入合计的</w:t>
      </w:r>
      <w:r>
        <w:rPr>
          <w:rFonts w:hint="eastAsia" w:ascii="仿宋_GB2312" w:eastAsia="仿宋_GB2312"/>
          <w:sz w:val="28"/>
          <w:szCs w:val="28"/>
          <w:lang w:val="en-US" w:eastAsia="zh-CN"/>
        </w:rPr>
        <w:t>0</w:t>
      </w:r>
      <w:r>
        <w:rPr>
          <w:rFonts w:hint="eastAsia" w:ascii="仿宋_GB2312" w:eastAsia="仿宋_GB2312"/>
          <w:sz w:val="28"/>
          <w:szCs w:val="28"/>
        </w:rPr>
        <w:t>%；附属单位上缴收入</w:t>
      </w:r>
      <w:r>
        <w:rPr>
          <w:rFonts w:hint="eastAsia" w:ascii="仿宋_GB2312" w:eastAsia="仿宋_GB2312"/>
          <w:sz w:val="28"/>
          <w:szCs w:val="28"/>
          <w:lang w:val="en-US" w:eastAsia="zh-CN"/>
        </w:rPr>
        <w:t>0</w:t>
      </w:r>
      <w:r>
        <w:rPr>
          <w:rFonts w:hint="eastAsia" w:ascii="仿宋_GB2312" w:eastAsia="仿宋_GB2312"/>
          <w:sz w:val="28"/>
          <w:szCs w:val="28"/>
        </w:rPr>
        <w:t>万元，占收入合计的</w:t>
      </w:r>
      <w:r>
        <w:rPr>
          <w:rFonts w:hint="eastAsia" w:ascii="仿宋_GB2312" w:eastAsia="仿宋_GB2312"/>
          <w:sz w:val="28"/>
          <w:szCs w:val="28"/>
          <w:lang w:val="en-US" w:eastAsia="zh-CN"/>
        </w:rPr>
        <w:t>0</w:t>
      </w:r>
      <w:r>
        <w:rPr>
          <w:rFonts w:hint="eastAsia" w:ascii="仿宋_GB2312" w:eastAsia="仿宋_GB2312"/>
          <w:sz w:val="28"/>
          <w:szCs w:val="28"/>
        </w:rPr>
        <w:t>%；其他收入</w:t>
      </w:r>
      <w:r>
        <w:rPr>
          <w:rFonts w:hint="eastAsia" w:ascii="仿宋_GB2312" w:eastAsia="仿宋_GB2312"/>
          <w:sz w:val="28"/>
          <w:szCs w:val="28"/>
          <w:lang w:val="en-US" w:eastAsia="zh-CN"/>
        </w:rPr>
        <w:t>15.18</w:t>
      </w:r>
      <w:r>
        <w:rPr>
          <w:rFonts w:hint="eastAsia" w:ascii="仿宋_GB2312" w:eastAsia="仿宋_GB2312"/>
          <w:sz w:val="28"/>
          <w:szCs w:val="28"/>
        </w:rPr>
        <w:t>万元，占收入合计的</w:t>
      </w:r>
      <w:r>
        <w:rPr>
          <w:rFonts w:hint="eastAsia" w:ascii="仿宋_GB2312" w:eastAsia="仿宋_GB2312"/>
          <w:sz w:val="28"/>
          <w:szCs w:val="28"/>
          <w:lang w:val="en-US" w:eastAsia="zh-CN"/>
        </w:rPr>
        <w:t>0.41</w:t>
      </w:r>
      <w:r>
        <w:rPr>
          <w:rFonts w:hint="eastAsia" w:ascii="仿宋_GB2312" w:eastAsia="仿宋_GB2312"/>
          <w:sz w:val="28"/>
          <w:szCs w:val="28"/>
        </w:rPr>
        <w:t>%。</w:t>
      </w:r>
    </w:p>
    <w:p>
      <w:pPr>
        <w:tabs>
          <w:tab w:val="center" w:pos="6979"/>
        </w:tabs>
        <w:spacing w:line="580" w:lineRule="exact"/>
        <w:ind w:firstLine="570"/>
        <w:rPr>
          <w:rFonts w:hint="eastAsia" w:ascii="仿宋_GB2312" w:eastAsia="仿宋_GB2312"/>
          <w:sz w:val="28"/>
          <w:szCs w:val="28"/>
        </w:rPr>
      </w:pPr>
      <w:r>
        <w:rPr>
          <w:rFonts w:hint="eastAsia" w:ascii="仿宋_GB2312" w:eastAsia="仿宋_GB2312"/>
          <w:sz w:val="28"/>
          <w:szCs w:val="28"/>
        </w:rPr>
        <w:t>（二</w:t>
      </w:r>
      <w:r>
        <w:rPr>
          <w:rFonts w:ascii="仿宋_GB2312" w:eastAsia="仿宋_GB2312"/>
          <w:sz w:val="28"/>
          <w:szCs w:val="28"/>
        </w:rPr>
        <w:t>）</w:t>
      </w:r>
      <w:r>
        <w:rPr>
          <w:rFonts w:hint="eastAsia" w:ascii="仿宋_GB2312" w:eastAsia="仿宋_GB2312"/>
          <w:sz w:val="28"/>
          <w:szCs w:val="28"/>
        </w:rPr>
        <w:t>支出决算</w:t>
      </w:r>
      <w:r>
        <w:rPr>
          <w:rFonts w:ascii="仿宋_GB2312" w:eastAsia="仿宋_GB2312"/>
          <w:sz w:val="28"/>
          <w:szCs w:val="28"/>
        </w:rPr>
        <w:t>说明</w:t>
      </w:r>
    </w:p>
    <w:p>
      <w:pPr>
        <w:tabs>
          <w:tab w:val="center" w:pos="6979"/>
        </w:tabs>
        <w:spacing w:line="580" w:lineRule="exact"/>
        <w:ind w:firstLine="570"/>
        <w:rPr>
          <w:rFonts w:hint="eastAsia" w:ascii="仿宋_GB2312" w:eastAsia="仿宋_GB2312"/>
          <w:sz w:val="28"/>
          <w:szCs w:val="28"/>
        </w:rPr>
      </w:pPr>
      <w:r>
        <w:rPr>
          <w:rFonts w:hint="eastAsia" w:ascii="仿宋_GB2312" w:eastAsia="仿宋_GB2312"/>
          <w:sz w:val="28"/>
          <w:szCs w:val="28"/>
        </w:rPr>
        <w:t>2018年度本年支出合计</w:t>
      </w:r>
      <w:r>
        <w:rPr>
          <w:rFonts w:hint="eastAsia" w:ascii="仿宋_GB2312" w:eastAsia="仿宋_GB2312"/>
          <w:sz w:val="28"/>
          <w:szCs w:val="28"/>
          <w:lang w:val="en-US" w:eastAsia="zh-CN"/>
        </w:rPr>
        <w:t>4044.67</w:t>
      </w:r>
      <w:r>
        <w:rPr>
          <w:rFonts w:hint="eastAsia" w:ascii="仿宋_GB2312" w:eastAsia="仿宋_GB2312"/>
          <w:sz w:val="28"/>
          <w:szCs w:val="28"/>
        </w:rPr>
        <w:t>万元，</w:t>
      </w:r>
      <w:r>
        <w:rPr>
          <w:rFonts w:ascii="仿宋_GB2312" w:eastAsia="仿宋_GB2312"/>
          <w:sz w:val="28"/>
          <w:szCs w:val="28"/>
        </w:rPr>
        <w:t>比上年增加</w:t>
      </w:r>
      <w:r>
        <w:rPr>
          <w:rFonts w:hint="eastAsia" w:ascii="仿宋_GB2312" w:eastAsia="仿宋_GB2312"/>
          <w:sz w:val="28"/>
          <w:szCs w:val="28"/>
          <w:lang w:val="en-US" w:eastAsia="zh-CN"/>
        </w:rPr>
        <w:t>1525.57</w:t>
      </w:r>
      <w:r>
        <w:rPr>
          <w:rFonts w:hint="eastAsia" w:ascii="仿宋_GB2312" w:eastAsia="仿宋_GB2312"/>
          <w:sz w:val="28"/>
          <w:szCs w:val="28"/>
        </w:rPr>
        <w:t>万元，增长</w:t>
      </w:r>
      <w:r>
        <w:rPr>
          <w:rFonts w:hint="eastAsia" w:ascii="仿宋_GB2312" w:eastAsia="仿宋_GB2312"/>
          <w:sz w:val="28"/>
          <w:szCs w:val="28"/>
          <w:lang w:val="en-US" w:eastAsia="zh-CN"/>
        </w:rPr>
        <w:t>60.56</w:t>
      </w:r>
      <w:r>
        <w:rPr>
          <w:rFonts w:hint="eastAsia" w:ascii="仿宋_GB2312" w:eastAsia="仿宋_GB2312"/>
          <w:sz w:val="28"/>
          <w:szCs w:val="28"/>
        </w:rPr>
        <w:t>%，其中：基本支出591</w:t>
      </w:r>
      <w:r>
        <w:rPr>
          <w:rFonts w:hint="eastAsia" w:ascii="仿宋_GB2312" w:eastAsia="仿宋_GB2312"/>
          <w:sz w:val="28"/>
          <w:szCs w:val="28"/>
          <w:lang w:val="en-US" w:eastAsia="zh-CN"/>
        </w:rPr>
        <w:t>.</w:t>
      </w:r>
      <w:r>
        <w:rPr>
          <w:rFonts w:hint="eastAsia" w:ascii="仿宋_GB2312" w:eastAsia="仿宋_GB2312"/>
          <w:sz w:val="28"/>
          <w:szCs w:val="28"/>
        </w:rPr>
        <w:t>83万元，占支出合计的</w:t>
      </w:r>
      <w:r>
        <w:rPr>
          <w:rFonts w:hint="eastAsia" w:ascii="仿宋_GB2312" w:eastAsia="仿宋_GB2312"/>
          <w:sz w:val="28"/>
          <w:szCs w:val="28"/>
          <w:lang w:val="en-US" w:eastAsia="zh-CN"/>
        </w:rPr>
        <w:t>14.63</w:t>
      </w:r>
      <w:r>
        <w:rPr>
          <w:rFonts w:hint="eastAsia" w:ascii="仿宋_GB2312" w:eastAsia="仿宋_GB2312"/>
          <w:sz w:val="28"/>
          <w:szCs w:val="28"/>
        </w:rPr>
        <w:t>%；项目支出3452</w:t>
      </w:r>
      <w:r>
        <w:rPr>
          <w:rFonts w:hint="eastAsia" w:ascii="仿宋_GB2312" w:eastAsia="仿宋_GB2312"/>
          <w:sz w:val="28"/>
          <w:szCs w:val="28"/>
          <w:lang w:val="en-US" w:eastAsia="zh-CN"/>
        </w:rPr>
        <w:t>.</w:t>
      </w:r>
      <w:r>
        <w:rPr>
          <w:rFonts w:hint="eastAsia" w:ascii="仿宋_GB2312" w:eastAsia="仿宋_GB2312"/>
          <w:sz w:val="28"/>
          <w:szCs w:val="28"/>
        </w:rPr>
        <w:t>83万元，占支出合计的</w:t>
      </w:r>
      <w:r>
        <w:rPr>
          <w:rFonts w:hint="eastAsia" w:ascii="仿宋_GB2312" w:eastAsia="仿宋_GB2312"/>
          <w:sz w:val="28"/>
          <w:szCs w:val="28"/>
          <w:lang w:val="en-US" w:eastAsia="zh-CN"/>
        </w:rPr>
        <w:t>85.37</w:t>
      </w:r>
      <w:r>
        <w:rPr>
          <w:rFonts w:hint="eastAsia" w:ascii="仿宋_GB2312" w:eastAsia="仿宋_GB2312"/>
          <w:sz w:val="28"/>
          <w:szCs w:val="28"/>
        </w:rPr>
        <w:t>%;上缴上级支出</w:t>
      </w:r>
      <w:r>
        <w:rPr>
          <w:rFonts w:hint="eastAsia" w:ascii="仿宋_GB2312" w:eastAsia="仿宋_GB2312"/>
          <w:sz w:val="28"/>
          <w:szCs w:val="28"/>
          <w:lang w:val="en-US" w:eastAsia="zh-CN"/>
        </w:rPr>
        <w:t>0</w:t>
      </w:r>
      <w:r>
        <w:rPr>
          <w:rFonts w:hint="eastAsia" w:ascii="仿宋_GB2312" w:eastAsia="仿宋_GB2312"/>
          <w:sz w:val="28"/>
          <w:szCs w:val="28"/>
        </w:rPr>
        <w:t>万元，占支出合计的</w:t>
      </w:r>
      <w:r>
        <w:rPr>
          <w:rFonts w:hint="eastAsia" w:ascii="仿宋_GB2312" w:eastAsia="仿宋_GB2312"/>
          <w:sz w:val="28"/>
          <w:szCs w:val="28"/>
          <w:lang w:val="en-US" w:eastAsia="zh-CN"/>
        </w:rPr>
        <w:t>0</w:t>
      </w:r>
      <w:r>
        <w:rPr>
          <w:rFonts w:hint="eastAsia" w:ascii="仿宋_GB2312" w:eastAsia="仿宋_GB2312"/>
          <w:sz w:val="28"/>
          <w:szCs w:val="28"/>
        </w:rPr>
        <w:t>%；经营支出</w:t>
      </w:r>
      <w:r>
        <w:rPr>
          <w:rFonts w:hint="eastAsia" w:ascii="仿宋_GB2312" w:eastAsia="仿宋_GB2312"/>
          <w:sz w:val="28"/>
          <w:szCs w:val="28"/>
          <w:lang w:val="en-US" w:eastAsia="zh-CN"/>
        </w:rPr>
        <w:t>0</w:t>
      </w:r>
      <w:r>
        <w:rPr>
          <w:rFonts w:hint="eastAsia" w:ascii="仿宋_GB2312" w:eastAsia="仿宋_GB2312"/>
          <w:sz w:val="28"/>
          <w:szCs w:val="28"/>
        </w:rPr>
        <w:t>万元，占支出合计的</w:t>
      </w:r>
      <w:r>
        <w:rPr>
          <w:rFonts w:hint="eastAsia" w:ascii="仿宋_GB2312" w:eastAsia="仿宋_GB2312"/>
          <w:sz w:val="28"/>
          <w:szCs w:val="28"/>
          <w:lang w:val="en-US" w:eastAsia="zh-CN"/>
        </w:rPr>
        <w:t>0</w:t>
      </w:r>
      <w:r>
        <w:rPr>
          <w:rFonts w:hint="eastAsia" w:ascii="仿宋_GB2312" w:eastAsia="仿宋_GB2312"/>
          <w:sz w:val="28"/>
          <w:szCs w:val="28"/>
        </w:rPr>
        <w:t>%；对附属单位补助支出</w:t>
      </w:r>
      <w:r>
        <w:rPr>
          <w:rFonts w:hint="eastAsia" w:ascii="仿宋_GB2312" w:eastAsia="仿宋_GB2312"/>
          <w:sz w:val="28"/>
          <w:szCs w:val="28"/>
          <w:lang w:val="en-US" w:eastAsia="zh-CN"/>
        </w:rPr>
        <w:t>0</w:t>
      </w:r>
      <w:r>
        <w:rPr>
          <w:rFonts w:hint="eastAsia" w:ascii="仿宋_GB2312" w:eastAsia="仿宋_GB2312"/>
          <w:sz w:val="28"/>
          <w:szCs w:val="28"/>
        </w:rPr>
        <w:t>万元，占支出合计的</w:t>
      </w:r>
      <w:r>
        <w:rPr>
          <w:rFonts w:hint="eastAsia" w:ascii="仿宋_GB2312" w:eastAsia="仿宋_GB2312"/>
          <w:sz w:val="28"/>
          <w:szCs w:val="28"/>
          <w:lang w:val="en-US" w:eastAsia="zh-CN"/>
        </w:rPr>
        <w:t>0</w:t>
      </w:r>
      <w:r>
        <w:rPr>
          <w:rFonts w:hint="eastAsia" w:ascii="仿宋_GB2312" w:eastAsia="仿宋_GB2312"/>
          <w:sz w:val="28"/>
          <w:szCs w:val="28"/>
        </w:rPr>
        <w:t>%。</w:t>
      </w:r>
    </w:p>
    <w:p>
      <w:pPr>
        <w:tabs>
          <w:tab w:val="center" w:pos="6979"/>
        </w:tabs>
        <w:spacing w:line="580" w:lineRule="exact"/>
        <w:ind w:firstLine="548" w:firstLineChars="196"/>
        <w:rPr>
          <w:rFonts w:hint="eastAsia" w:ascii="黑体" w:eastAsia="黑体"/>
          <w:b/>
          <w:sz w:val="28"/>
          <w:szCs w:val="28"/>
        </w:rPr>
      </w:pPr>
      <w:r>
        <w:rPr>
          <w:rFonts w:hint="eastAsia" w:ascii="黑体" w:eastAsia="黑体"/>
          <w:b/>
          <w:sz w:val="28"/>
          <w:szCs w:val="28"/>
        </w:rPr>
        <w:t>三</w:t>
      </w:r>
      <w:r>
        <w:rPr>
          <w:rFonts w:ascii="黑体" w:eastAsia="黑体"/>
          <w:b/>
          <w:sz w:val="28"/>
          <w:szCs w:val="28"/>
        </w:rPr>
        <w:t>、财政拨款</w:t>
      </w:r>
      <w:r>
        <w:rPr>
          <w:rFonts w:hint="eastAsia" w:ascii="黑体" w:eastAsia="黑体"/>
          <w:b/>
          <w:sz w:val="28"/>
          <w:szCs w:val="28"/>
        </w:rPr>
        <w:t>收入支出决算</w:t>
      </w:r>
      <w:r>
        <w:rPr>
          <w:rFonts w:ascii="黑体" w:eastAsia="黑体"/>
          <w:b/>
          <w:sz w:val="28"/>
          <w:szCs w:val="28"/>
        </w:rPr>
        <w:t>总体情况说明</w:t>
      </w:r>
    </w:p>
    <w:p>
      <w:pPr>
        <w:keepNext w:val="0"/>
        <w:keepLines w:val="0"/>
        <w:pageBreakBefore w:val="0"/>
        <w:widowControl/>
        <w:suppressLineNumbers w:val="0"/>
        <w:kinsoku/>
        <w:wordWrap/>
        <w:overflowPunct/>
        <w:topLinePunct w:val="0"/>
        <w:autoSpaceDE/>
        <w:autoSpaceDN/>
        <w:bidi w:val="0"/>
        <w:adjustRightInd/>
        <w:snapToGrid/>
        <w:ind w:firstLine="560" w:firstLineChars="200"/>
        <w:jc w:val="left"/>
        <w:textAlignment w:val="auto"/>
        <w:rPr>
          <w:rFonts w:hint="eastAsia" w:ascii="仿宋_GB2312" w:eastAsia="仿宋_GB2312"/>
          <w:sz w:val="28"/>
          <w:szCs w:val="28"/>
          <w:lang w:val="en-US" w:eastAsia="zh-CN"/>
        </w:rPr>
      </w:pPr>
      <w:r>
        <w:rPr>
          <w:rFonts w:hint="eastAsia" w:ascii="仿宋_GB2312" w:eastAsia="仿宋_GB2312"/>
          <w:sz w:val="28"/>
          <w:szCs w:val="28"/>
        </w:rPr>
        <w:t>2018年度财政拨款收、</w:t>
      </w:r>
      <w:r>
        <w:rPr>
          <w:rFonts w:ascii="仿宋_GB2312" w:eastAsia="仿宋_GB2312"/>
          <w:sz w:val="28"/>
          <w:szCs w:val="28"/>
        </w:rPr>
        <w:t>支</w:t>
      </w:r>
      <w:r>
        <w:rPr>
          <w:rFonts w:hint="eastAsia" w:ascii="仿宋_GB2312" w:eastAsia="仿宋_GB2312"/>
          <w:sz w:val="28"/>
          <w:szCs w:val="28"/>
        </w:rPr>
        <w:t>总计</w:t>
      </w:r>
      <w:r>
        <w:rPr>
          <w:rFonts w:hint="eastAsia" w:ascii="仿宋_GB2312" w:eastAsia="仿宋_GB2312"/>
          <w:sz w:val="28"/>
          <w:szCs w:val="28"/>
          <w:lang w:val="en-US" w:eastAsia="zh-CN"/>
        </w:rPr>
        <w:t xml:space="preserve">4046.65 </w:t>
      </w:r>
      <w:r>
        <w:rPr>
          <w:rFonts w:hint="eastAsia" w:ascii="仿宋_GB2312" w:eastAsia="仿宋_GB2312"/>
          <w:sz w:val="28"/>
          <w:szCs w:val="28"/>
        </w:rPr>
        <w:t>万元，比上年</w:t>
      </w:r>
      <w:r>
        <w:rPr>
          <w:rFonts w:ascii="仿宋_GB2312" w:eastAsia="仿宋_GB2312"/>
          <w:sz w:val="28"/>
          <w:szCs w:val="28"/>
        </w:rPr>
        <w:t>增加</w:t>
      </w:r>
      <w:r>
        <w:rPr>
          <w:rFonts w:hint="eastAsia" w:ascii="仿宋_GB2312" w:eastAsia="仿宋_GB2312"/>
          <w:sz w:val="28"/>
          <w:szCs w:val="28"/>
          <w:lang w:val="en-US" w:eastAsia="zh-CN"/>
        </w:rPr>
        <w:t>1049.33</w:t>
      </w:r>
      <w:r>
        <w:rPr>
          <w:rFonts w:hint="eastAsia" w:ascii="仿宋_GB2312" w:eastAsia="仿宋_GB2312"/>
          <w:sz w:val="28"/>
          <w:szCs w:val="28"/>
        </w:rPr>
        <w:t>万元，增长</w:t>
      </w:r>
      <w:r>
        <w:rPr>
          <w:rFonts w:hint="eastAsia" w:ascii="仿宋_GB2312" w:eastAsia="仿宋_GB2312"/>
          <w:sz w:val="28"/>
          <w:szCs w:val="28"/>
          <w:lang w:val="en-US" w:eastAsia="zh-CN"/>
        </w:rPr>
        <w:t>35</w:t>
      </w:r>
      <w:r>
        <w:rPr>
          <w:rFonts w:hint="eastAsia" w:ascii="仿宋_GB2312" w:eastAsia="仿宋_GB2312"/>
          <w:sz w:val="28"/>
          <w:szCs w:val="28"/>
        </w:rPr>
        <w:t>%。主要原因：</w:t>
      </w:r>
      <w:r>
        <w:rPr>
          <w:rFonts w:hint="eastAsia" w:ascii="仿宋_GB2312" w:eastAsia="仿宋_GB2312"/>
          <w:sz w:val="28"/>
          <w:szCs w:val="28"/>
          <w:lang w:eastAsia="zh-CN"/>
        </w:rPr>
        <w:t>部分活动经费发生变化。</w:t>
      </w:r>
    </w:p>
    <w:p>
      <w:pPr>
        <w:tabs>
          <w:tab w:val="center" w:pos="6979"/>
        </w:tabs>
        <w:spacing w:line="580" w:lineRule="exact"/>
        <w:ind w:firstLine="548" w:firstLineChars="196"/>
        <w:rPr>
          <w:rFonts w:hint="eastAsia" w:ascii="黑体" w:eastAsia="黑体"/>
          <w:b/>
          <w:sz w:val="28"/>
          <w:szCs w:val="28"/>
        </w:rPr>
      </w:pPr>
      <w:r>
        <w:rPr>
          <w:rFonts w:hint="eastAsia" w:ascii="黑体" w:eastAsia="黑体"/>
          <w:b/>
          <w:sz w:val="28"/>
          <w:szCs w:val="28"/>
        </w:rPr>
        <w:t>四、一般公共预算财政拨款支出决算情况说明</w:t>
      </w:r>
    </w:p>
    <w:p>
      <w:pPr>
        <w:autoSpaceDE w:val="0"/>
        <w:autoSpaceDN w:val="0"/>
        <w:adjustRightInd w:val="0"/>
        <w:spacing w:line="580" w:lineRule="exact"/>
        <w:ind w:firstLine="560" w:firstLineChars="200"/>
        <w:jc w:val="left"/>
        <w:rPr>
          <w:rFonts w:hint="eastAsia" w:ascii="仿宋_GB2312" w:eastAsia="仿宋_GB2312"/>
          <w:sz w:val="28"/>
          <w:szCs w:val="28"/>
        </w:rPr>
      </w:pPr>
      <w:r>
        <w:rPr>
          <w:rFonts w:hint="eastAsia" w:ascii="仿宋_GB2312" w:eastAsia="仿宋_GB2312"/>
          <w:sz w:val="28"/>
          <w:szCs w:val="28"/>
        </w:rPr>
        <w:t>（一）一般公共预算财政拨款支出决算总体情况</w:t>
      </w:r>
    </w:p>
    <w:p>
      <w:pPr>
        <w:keepNext w:val="0"/>
        <w:keepLines w:val="0"/>
        <w:widowControl/>
        <w:suppressLineNumbers w:val="0"/>
        <w:ind w:firstLine="560" w:firstLineChars="200"/>
        <w:jc w:val="left"/>
        <w:rPr>
          <w:rFonts w:hint="eastAsia" w:ascii="仿宋_GB2312" w:eastAsia="仿宋_GB2312"/>
          <w:sz w:val="28"/>
          <w:szCs w:val="28"/>
        </w:rPr>
      </w:pPr>
      <w:bookmarkStart w:id="2" w:name="_GoBack"/>
      <w:bookmarkEnd w:id="2"/>
      <w:r>
        <w:rPr>
          <w:rFonts w:hint="eastAsia" w:ascii="仿宋_GB2312" w:eastAsia="仿宋_GB2312"/>
          <w:sz w:val="28"/>
          <w:szCs w:val="28"/>
        </w:rPr>
        <w:t>2018年度一般公共预算财政拨款支出</w:t>
      </w:r>
      <w:r>
        <w:rPr>
          <w:rFonts w:hint="eastAsia" w:ascii="仿宋_GB2312" w:eastAsia="仿宋_GB2312"/>
          <w:sz w:val="28"/>
          <w:szCs w:val="28"/>
          <w:lang w:val="en-US" w:eastAsia="zh-CN"/>
        </w:rPr>
        <w:t>4039.12</w:t>
      </w:r>
      <w:r>
        <w:rPr>
          <w:rFonts w:hint="eastAsia" w:ascii="仿宋_GB2312" w:eastAsia="仿宋_GB2312"/>
          <w:sz w:val="28"/>
          <w:szCs w:val="28"/>
        </w:rPr>
        <w:t>万元，主要用于以下方面（按大类）：一般公共服务支出</w:t>
      </w:r>
      <w:r>
        <w:rPr>
          <w:rFonts w:hint="eastAsia" w:ascii="仿宋_GB2312" w:eastAsia="仿宋_GB2312"/>
          <w:sz w:val="28"/>
          <w:szCs w:val="28"/>
          <w:lang w:val="en-US" w:eastAsia="zh-CN"/>
        </w:rPr>
        <w:t>449.04</w:t>
      </w:r>
      <w:r>
        <w:rPr>
          <w:rFonts w:hint="eastAsia" w:ascii="仿宋_GB2312" w:eastAsia="仿宋_GB2312"/>
          <w:sz w:val="28"/>
          <w:szCs w:val="28"/>
        </w:rPr>
        <w:t>万元，占本年财政拨款支出</w:t>
      </w:r>
      <w:r>
        <w:rPr>
          <w:rFonts w:hint="eastAsia" w:ascii="仿宋_GB2312" w:eastAsia="仿宋_GB2312"/>
          <w:sz w:val="28"/>
          <w:szCs w:val="28"/>
          <w:lang w:val="en-US" w:eastAsia="zh-CN"/>
        </w:rPr>
        <w:t>11.1</w:t>
      </w:r>
      <w:r>
        <w:rPr>
          <w:rFonts w:hint="eastAsia" w:ascii="仿宋_GB2312" w:eastAsia="仿宋_GB2312"/>
          <w:sz w:val="28"/>
          <w:szCs w:val="28"/>
        </w:rPr>
        <w:t>%；教育支出22</w:t>
      </w:r>
      <w:r>
        <w:rPr>
          <w:rFonts w:hint="eastAsia" w:ascii="仿宋_GB2312" w:eastAsia="仿宋_GB2312"/>
          <w:sz w:val="28"/>
          <w:szCs w:val="28"/>
          <w:lang w:val="en-US" w:eastAsia="zh-CN"/>
        </w:rPr>
        <w:t>.</w:t>
      </w:r>
      <w:r>
        <w:rPr>
          <w:rFonts w:hint="eastAsia" w:ascii="仿宋_GB2312" w:eastAsia="仿宋_GB2312"/>
          <w:sz w:val="28"/>
          <w:szCs w:val="28"/>
        </w:rPr>
        <w:t>3万元，占本年财政拨款支出</w:t>
      </w:r>
      <w:r>
        <w:rPr>
          <w:rFonts w:hint="eastAsia" w:ascii="仿宋_GB2312" w:eastAsia="仿宋_GB2312"/>
          <w:sz w:val="28"/>
          <w:szCs w:val="28"/>
          <w:lang w:val="en-US" w:eastAsia="zh-CN"/>
        </w:rPr>
        <w:t>0.6</w:t>
      </w:r>
      <w:r>
        <w:rPr>
          <w:rFonts w:hint="eastAsia" w:ascii="仿宋_GB2312" w:eastAsia="仿宋_GB2312"/>
          <w:sz w:val="28"/>
          <w:szCs w:val="28"/>
        </w:rPr>
        <w:t>%；文化体育与传媒支出3394</w:t>
      </w:r>
      <w:r>
        <w:rPr>
          <w:rFonts w:hint="eastAsia" w:ascii="仿宋_GB2312" w:eastAsia="仿宋_GB2312"/>
          <w:sz w:val="28"/>
          <w:szCs w:val="28"/>
          <w:lang w:val="en-US" w:eastAsia="zh-CN"/>
        </w:rPr>
        <w:t>.</w:t>
      </w:r>
      <w:r>
        <w:rPr>
          <w:rFonts w:hint="eastAsia" w:ascii="仿宋_GB2312" w:eastAsia="仿宋_GB2312"/>
          <w:sz w:val="28"/>
          <w:szCs w:val="28"/>
        </w:rPr>
        <w:t>66万元，占本年财政拨款支出</w:t>
      </w:r>
      <w:r>
        <w:rPr>
          <w:rFonts w:hint="eastAsia" w:ascii="仿宋_GB2312" w:eastAsia="仿宋_GB2312"/>
          <w:sz w:val="28"/>
          <w:szCs w:val="28"/>
          <w:lang w:val="en-US" w:eastAsia="zh-CN"/>
        </w:rPr>
        <w:t>84</w:t>
      </w:r>
      <w:r>
        <w:rPr>
          <w:rFonts w:hint="eastAsia" w:ascii="仿宋_GB2312" w:eastAsia="仿宋_GB2312"/>
          <w:sz w:val="28"/>
          <w:szCs w:val="28"/>
        </w:rPr>
        <w:t>%；社会保障和就业支出77</w:t>
      </w:r>
      <w:r>
        <w:rPr>
          <w:rFonts w:hint="eastAsia" w:ascii="仿宋_GB2312" w:eastAsia="仿宋_GB2312"/>
          <w:sz w:val="28"/>
          <w:szCs w:val="28"/>
          <w:lang w:val="en-US" w:eastAsia="zh-CN"/>
        </w:rPr>
        <w:t>.</w:t>
      </w:r>
      <w:r>
        <w:rPr>
          <w:rFonts w:hint="eastAsia" w:ascii="仿宋_GB2312" w:eastAsia="仿宋_GB2312"/>
          <w:sz w:val="28"/>
          <w:szCs w:val="28"/>
        </w:rPr>
        <w:t>22万元，占本年财政拨款支出1.</w:t>
      </w:r>
      <w:r>
        <w:rPr>
          <w:rFonts w:hint="eastAsia" w:ascii="仿宋_GB2312" w:eastAsia="仿宋_GB2312"/>
          <w:sz w:val="28"/>
          <w:szCs w:val="28"/>
          <w:lang w:val="en-US" w:eastAsia="zh-CN"/>
        </w:rPr>
        <w:t>9</w:t>
      </w:r>
      <w:r>
        <w:rPr>
          <w:rFonts w:hint="eastAsia" w:ascii="仿宋_GB2312" w:eastAsia="仿宋_GB2312"/>
          <w:sz w:val="28"/>
          <w:szCs w:val="28"/>
        </w:rPr>
        <w:t>%；住房保障支出95</w:t>
      </w:r>
      <w:r>
        <w:rPr>
          <w:rFonts w:hint="eastAsia" w:ascii="仿宋_GB2312" w:eastAsia="仿宋_GB2312"/>
          <w:sz w:val="28"/>
          <w:szCs w:val="28"/>
          <w:lang w:val="en-US" w:eastAsia="zh-CN"/>
        </w:rPr>
        <w:t>.89</w:t>
      </w:r>
      <w:r>
        <w:rPr>
          <w:rFonts w:hint="eastAsia" w:ascii="仿宋_GB2312" w:eastAsia="仿宋_GB2312"/>
          <w:sz w:val="28"/>
          <w:szCs w:val="28"/>
        </w:rPr>
        <w:t>万元，占本年财政拨款支出2.4%。</w:t>
      </w:r>
    </w:p>
    <w:p>
      <w:pPr>
        <w:autoSpaceDE w:val="0"/>
        <w:autoSpaceDN w:val="0"/>
        <w:adjustRightInd w:val="0"/>
        <w:spacing w:line="580" w:lineRule="exact"/>
        <w:ind w:firstLine="560" w:firstLineChars="200"/>
        <w:jc w:val="left"/>
        <w:rPr>
          <w:rFonts w:hint="eastAsia" w:ascii="仿宋_GB2312" w:eastAsia="仿宋_GB2312"/>
          <w:sz w:val="28"/>
          <w:szCs w:val="28"/>
        </w:rPr>
      </w:pPr>
      <w:r>
        <w:rPr>
          <w:rFonts w:hint="eastAsia" w:ascii="仿宋_GB2312" w:eastAsia="仿宋_GB2312"/>
          <w:sz w:val="28"/>
          <w:szCs w:val="28"/>
        </w:rPr>
        <w:t>（二）一般公共预算财政拨款支出决算具体情况</w:t>
      </w:r>
    </w:p>
    <w:p>
      <w:pPr>
        <w:autoSpaceDE w:val="0"/>
        <w:autoSpaceDN w:val="0"/>
        <w:adjustRightInd w:val="0"/>
        <w:spacing w:line="580" w:lineRule="exact"/>
        <w:ind w:firstLine="560" w:firstLineChars="200"/>
        <w:jc w:val="left"/>
        <w:rPr>
          <w:rFonts w:hint="eastAsia" w:ascii="仿宋_GB2312" w:eastAsia="仿宋_GB2312"/>
          <w:sz w:val="28"/>
          <w:szCs w:val="28"/>
        </w:rPr>
      </w:pPr>
      <w:r>
        <w:rPr>
          <w:rFonts w:hint="eastAsia" w:ascii="仿宋_GB2312" w:eastAsia="仿宋_GB2312"/>
          <w:sz w:val="28"/>
          <w:szCs w:val="28"/>
        </w:rPr>
        <w:t>1、“一般公共服务支出”（类）2018年度决算</w:t>
      </w:r>
      <w:r>
        <w:rPr>
          <w:rFonts w:hint="eastAsia" w:ascii="仿宋_GB2312" w:eastAsia="仿宋_GB2312"/>
          <w:sz w:val="28"/>
          <w:szCs w:val="28"/>
          <w:lang w:val="en-US" w:eastAsia="zh-CN"/>
        </w:rPr>
        <w:t>449.04</w:t>
      </w:r>
      <w:r>
        <w:rPr>
          <w:rFonts w:hint="eastAsia" w:ascii="仿宋_GB2312" w:eastAsia="仿宋_GB2312"/>
          <w:sz w:val="28"/>
          <w:szCs w:val="28"/>
        </w:rPr>
        <w:t>万元，比</w:t>
      </w:r>
      <w:r>
        <w:rPr>
          <w:rFonts w:hint="eastAsia" w:ascii="仿宋_GB2312" w:eastAsia="仿宋_GB2312"/>
          <w:sz w:val="28"/>
          <w:szCs w:val="28"/>
          <w:lang w:eastAsia="zh-CN"/>
        </w:rPr>
        <w:t>2018</w:t>
      </w:r>
      <w:r>
        <w:rPr>
          <w:rFonts w:hint="eastAsia" w:ascii="仿宋_GB2312" w:eastAsia="仿宋_GB2312"/>
          <w:sz w:val="28"/>
          <w:szCs w:val="28"/>
        </w:rPr>
        <w:t xml:space="preserve">年年初预算增加 </w:t>
      </w:r>
      <w:r>
        <w:rPr>
          <w:rFonts w:hint="eastAsia" w:ascii="仿宋_GB2312" w:eastAsia="仿宋_GB2312"/>
          <w:sz w:val="28"/>
          <w:szCs w:val="28"/>
          <w:lang w:val="en-US" w:eastAsia="zh-CN"/>
        </w:rPr>
        <w:t>32.06</w:t>
      </w:r>
      <w:r>
        <w:rPr>
          <w:rFonts w:hint="eastAsia" w:ascii="仿宋_GB2312" w:eastAsia="仿宋_GB2312"/>
          <w:sz w:val="28"/>
          <w:szCs w:val="28"/>
        </w:rPr>
        <w:t>万元，增长</w:t>
      </w:r>
      <w:r>
        <w:rPr>
          <w:rFonts w:hint="eastAsia" w:ascii="仿宋_GB2312" w:eastAsia="仿宋_GB2312"/>
          <w:sz w:val="28"/>
          <w:szCs w:val="28"/>
          <w:lang w:val="en-US" w:eastAsia="zh-CN"/>
        </w:rPr>
        <w:t>7.7</w:t>
      </w:r>
      <w:r>
        <w:rPr>
          <w:rFonts w:hint="eastAsia" w:ascii="仿宋_GB2312" w:eastAsia="仿宋_GB2312"/>
          <w:sz w:val="28"/>
          <w:szCs w:val="28"/>
        </w:rPr>
        <w:t>%。其中：</w:t>
      </w:r>
    </w:p>
    <w:p>
      <w:pPr>
        <w:spacing w:line="580" w:lineRule="exact"/>
        <w:ind w:firstLine="560" w:firstLineChars="200"/>
        <w:rPr>
          <w:rFonts w:hint="eastAsia" w:ascii="仿宋_GB2312" w:eastAsia="仿宋_GB2312"/>
          <w:sz w:val="28"/>
          <w:szCs w:val="28"/>
          <w:lang w:eastAsia="zh-CN"/>
        </w:rPr>
      </w:pPr>
      <w:r>
        <w:rPr>
          <w:rFonts w:hint="eastAsia" w:ascii="仿宋_GB2312" w:eastAsia="仿宋_GB2312"/>
          <w:sz w:val="28"/>
          <w:szCs w:val="28"/>
        </w:rPr>
        <w:t>““政府办公厅（室）及相关机构事务”（款）</w:t>
      </w:r>
      <w:r>
        <w:rPr>
          <w:rFonts w:hint="eastAsia" w:ascii="仿宋_GB2312" w:eastAsia="仿宋_GB2312"/>
          <w:sz w:val="28"/>
          <w:szCs w:val="28"/>
          <w:lang w:eastAsia="zh-CN"/>
        </w:rPr>
        <w:t>2018</w:t>
      </w:r>
      <w:r>
        <w:rPr>
          <w:rFonts w:hint="eastAsia" w:ascii="仿宋_GB2312" w:eastAsia="仿宋_GB2312"/>
          <w:sz w:val="28"/>
          <w:szCs w:val="28"/>
        </w:rPr>
        <w:t>年度决算</w:t>
      </w:r>
      <w:r>
        <w:rPr>
          <w:rFonts w:hint="eastAsia" w:ascii="仿宋_GB2312" w:eastAsia="仿宋_GB2312"/>
          <w:sz w:val="28"/>
          <w:szCs w:val="28"/>
          <w:lang w:val="en-US" w:eastAsia="zh-CN"/>
        </w:rPr>
        <w:t>418.71</w:t>
      </w:r>
      <w:r>
        <w:rPr>
          <w:rFonts w:hint="eastAsia" w:ascii="仿宋_GB2312" w:eastAsia="仿宋_GB2312"/>
          <w:sz w:val="28"/>
          <w:szCs w:val="28"/>
        </w:rPr>
        <w:t>万元，比</w:t>
      </w:r>
      <w:r>
        <w:rPr>
          <w:rFonts w:hint="eastAsia" w:ascii="仿宋_GB2312" w:eastAsia="仿宋_GB2312"/>
          <w:sz w:val="28"/>
          <w:szCs w:val="28"/>
          <w:lang w:eastAsia="zh-CN"/>
        </w:rPr>
        <w:t>2018</w:t>
      </w:r>
      <w:r>
        <w:rPr>
          <w:rFonts w:hint="eastAsia" w:ascii="仿宋_GB2312" w:eastAsia="仿宋_GB2312"/>
          <w:sz w:val="28"/>
          <w:szCs w:val="28"/>
        </w:rPr>
        <w:t>年年初预算增加</w:t>
      </w:r>
      <w:r>
        <w:rPr>
          <w:rFonts w:hint="eastAsia" w:ascii="仿宋_GB2312" w:eastAsia="仿宋_GB2312"/>
          <w:sz w:val="28"/>
          <w:szCs w:val="28"/>
          <w:lang w:val="en-US" w:eastAsia="zh-CN"/>
        </w:rPr>
        <w:t>2.06</w:t>
      </w:r>
      <w:r>
        <w:rPr>
          <w:rFonts w:hint="eastAsia" w:ascii="仿宋_GB2312" w:eastAsia="仿宋_GB2312"/>
          <w:sz w:val="28"/>
          <w:szCs w:val="28"/>
        </w:rPr>
        <w:t>万元，增长</w:t>
      </w:r>
      <w:r>
        <w:rPr>
          <w:rFonts w:hint="eastAsia" w:ascii="仿宋_GB2312" w:eastAsia="仿宋_GB2312"/>
          <w:sz w:val="28"/>
          <w:szCs w:val="28"/>
          <w:lang w:val="en-US" w:eastAsia="zh-CN"/>
        </w:rPr>
        <w:t>0.5</w:t>
      </w:r>
      <w:r>
        <w:rPr>
          <w:rFonts w:hint="eastAsia" w:ascii="仿宋_GB2312" w:eastAsia="仿宋_GB2312"/>
          <w:sz w:val="28"/>
          <w:szCs w:val="28"/>
        </w:rPr>
        <w:t>%</w:t>
      </w:r>
      <w:r>
        <w:rPr>
          <w:rFonts w:hint="eastAsia" w:ascii="仿宋_GB2312" w:eastAsia="仿宋_GB2312"/>
          <w:sz w:val="28"/>
          <w:szCs w:val="28"/>
          <w:lang w:eastAsia="zh-CN"/>
        </w:rPr>
        <w:t>，增长原因为：日常办公经费支出调整。</w:t>
      </w:r>
    </w:p>
    <w:p>
      <w:pPr>
        <w:spacing w:line="580" w:lineRule="exact"/>
        <w:ind w:firstLine="560" w:firstLineChars="200"/>
        <w:rPr>
          <w:rFonts w:hint="eastAsia" w:ascii="仿宋_GB2312" w:eastAsia="仿宋_GB2312"/>
          <w:sz w:val="28"/>
          <w:szCs w:val="28"/>
          <w:lang w:eastAsia="zh-CN"/>
        </w:rPr>
      </w:pPr>
      <w:r>
        <w:rPr>
          <w:rFonts w:hint="default" w:ascii="仿宋_GB2312" w:eastAsia="仿宋_GB2312"/>
          <w:sz w:val="28"/>
          <w:szCs w:val="28"/>
          <w:lang w:val="en-US" w:eastAsia="zh-CN"/>
        </w:rPr>
        <w:t>“</w:t>
      </w:r>
      <w:r>
        <w:rPr>
          <w:rFonts w:hint="eastAsia" w:ascii="仿宋_GB2312" w:eastAsia="仿宋_GB2312"/>
          <w:sz w:val="28"/>
          <w:szCs w:val="28"/>
          <w:lang w:val="en-US" w:eastAsia="zh-CN"/>
        </w:rPr>
        <w:t>组织事务”（款）2018年</w:t>
      </w:r>
      <w:r>
        <w:rPr>
          <w:rFonts w:hint="eastAsia" w:ascii="仿宋_GB2312" w:eastAsia="仿宋_GB2312"/>
          <w:sz w:val="28"/>
          <w:szCs w:val="28"/>
        </w:rPr>
        <w:t>度决算</w:t>
      </w:r>
      <w:r>
        <w:rPr>
          <w:rFonts w:hint="eastAsia" w:ascii="仿宋_GB2312" w:eastAsia="仿宋_GB2312"/>
          <w:sz w:val="28"/>
          <w:szCs w:val="28"/>
          <w:lang w:val="en-US" w:eastAsia="zh-CN"/>
        </w:rPr>
        <w:t>30.32</w:t>
      </w:r>
      <w:r>
        <w:rPr>
          <w:rFonts w:hint="eastAsia" w:ascii="仿宋_GB2312" w:eastAsia="仿宋_GB2312"/>
          <w:sz w:val="28"/>
          <w:szCs w:val="28"/>
        </w:rPr>
        <w:t>万元，比</w:t>
      </w:r>
      <w:r>
        <w:rPr>
          <w:rFonts w:hint="eastAsia" w:ascii="仿宋_GB2312" w:eastAsia="仿宋_GB2312"/>
          <w:sz w:val="28"/>
          <w:szCs w:val="28"/>
          <w:lang w:eastAsia="zh-CN"/>
        </w:rPr>
        <w:t>2018</w:t>
      </w:r>
      <w:r>
        <w:rPr>
          <w:rFonts w:hint="eastAsia" w:ascii="仿宋_GB2312" w:eastAsia="仿宋_GB2312"/>
          <w:sz w:val="28"/>
          <w:szCs w:val="28"/>
        </w:rPr>
        <w:t>年年初预算增加</w:t>
      </w:r>
      <w:r>
        <w:rPr>
          <w:rFonts w:hint="eastAsia" w:ascii="仿宋_GB2312" w:eastAsia="仿宋_GB2312"/>
          <w:sz w:val="28"/>
          <w:szCs w:val="28"/>
          <w:lang w:val="en-US" w:eastAsia="zh-CN"/>
        </w:rPr>
        <w:t>29.99</w:t>
      </w:r>
      <w:r>
        <w:rPr>
          <w:rFonts w:hint="eastAsia" w:ascii="仿宋_GB2312" w:eastAsia="仿宋_GB2312"/>
          <w:sz w:val="28"/>
          <w:szCs w:val="28"/>
        </w:rPr>
        <w:t>万元，增长</w:t>
      </w:r>
      <w:r>
        <w:rPr>
          <w:rFonts w:hint="eastAsia" w:ascii="仿宋_GB2312" w:eastAsia="仿宋_GB2312"/>
          <w:sz w:val="28"/>
          <w:szCs w:val="28"/>
          <w:lang w:val="en-US" w:eastAsia="zh-CN"/>
        </w:rPr>
        <w:t>98.9</w:t>
      </w:r>
      <w:r>
        <w:rPr>
          <w:rFonts w:hint="eastAsia" w:ascii="仿宋_GB2312" w:eastAsia="仿宋_GB2312"/>
          <w:sz w:val="28"/>
          <w:szCs w:val="28"/>
        </w:rPr>
        <w:t>%</w:t>
      </w:r>
      <w:r>
        <w:rPr>
          <w:rFonts w:hint="eastAsia" w:ascii="仿宋_GB2312" w:eastAsia="仿宋_GB2312"/>
          <w:sz w:val="28"/>
          <w:szCs w:val="28"/>
          <w:lang w:eastAsia="zh-CN"/>
        </w:rPr>
        <w:t>，增长原因为：日常办公经费支出调整。</w:t>
      </w:r>
    </w:p>
    <w:p>
      <w:pPr>
        <w:spacing w:line="580" w:lineRule="exact"/>
        <w:ind w:firstLine="560" w:firstLineChars="200"/>
        <w:rPr>
          <w:rFonts w:hint="eastAsia" w:ascii="仿宋_GB2312" w:eastAsia="仿宋_GB2312"/>
          <w:sz w:val="28"/>
          <w:szCs w:val="28"/>
        </w:rPr>
      </w:pPr>
      <w:r>
        <w:rPr>
          <w:rFonts w:hint="eastAsia" w:ascii="仿宋_GB2312" w:eastAsia="仿宋_GB2312"/>
          <w:sz w:val="28"/>
          <w:szCs w:val="28"/>
        </w:rPr>
        <w:t>2.“教育支出”(类)</w:t>
      </w:r>
      <w:r>
        <w:rPr>
          <w:rFonts w:hint="eastAsia" w:ascii="仿宋_GB2312" w:eastAsia="仿宋_GB2312"/>
          <w:sz w:val="28"/>
          <w:szCs w:val="28"/>
          <w:lang w:eastAsia="zh-CN"/>
        </w:rPr>
        <w:t>2018</w:t>
      </w:r>
      <w:r>
        <w:rPr>
          <w:rFonts w:hint="eastAsia" w:ascii="仿宋_GB2312" w:eastAsia="仿宋_GB2312"/>
          <w:sz w:val="28"/>
          <w:szCs w:val="28"/>
        </w:rPr>
        <w:t>年度决算22</w:t>
      </w:r>
      <w:r>
        <w:rPr>
          <w:rFonts w:hint="eastAsia" w:ascii="仿宋_GB2312" w:eastAsia="仿宋_GB2312"/>
          <w:sz w:val="28"/>
          <w:szCs w:val="28"/>
          <w:lang w:val="en-US" w:eastAsia="zh-CN"/>
        </w:rPr>
        <w:t>.</w:t>
      </w:r>
      <w:r>
        <w:rPr>
          <w:rFonts w:hint="eastAsia" w:ascii="仿宋_GB2312" w:eastAsia="仿宋_GB2312"/>
          <w:sz w:val="28"/>
          <w:szCs w:val="28"/>
        </w:rPr>
        <w:t>3万元，比</w:t>
      </w:r>
      <w:r>
        <w:rPr>
          <w:rFonts w:hint="eastAsia" w:ascii="仿宋_GB2312" w:eastAsia="仿宋_GB2312"/>
          <w:sz w:val="28"/>
          <w:szCs w:val="28"/>
          <w:lang w:eastAsia="zh-CN"/>
        </w:rPr>
        <w:t>2018</w:t>
      </w:r>
      <w:r>
        <w:rPr>
          <w:rFonts w:hint="eastAsia" w:ascii="仿宋_GB2312" w:eastAsia="仿宋_GB2312"/>
          <w:sz w:val="28"/>
          <w:szCs w:val="28"/>
        </w:rPr>
        <w:t>年年初预算减少</w:t>
      </w:r>
      <w:r>
        <w:rPr>
          <w:rFonts w:hint="eastAsia" w:ascii="仿宋_GB2312" w:eastAsia="仿宋_GB2312"/>
          <w:sz w:val="28"/>
          <w:szCs w:val="28"/>
          <w:lang w:val="en-US" w:eastAsia="zh-CN"/>
        </w:rPr>
        <w:t>8.8</w:t>
      </w:r>
      <w:r>
        <w:rPr>
          <w:rFonts w:hint="eastAsia" w:ascii="仿宋_GB2312" w:eastAsia="仿宋_GB2312"/>
          <w:sz w:val="28"/>
          <w:szCs w:val="28"/>
        </w:rPr>
        <w:t>万元，下降</w:t>
      </w:r>
      <w:r>
        <w:rPr>
          <w:rFonts w:hint="eastAsia" w:ascii="仿宋_GB2312" w:eastAsia="仿宋_GB2312"/>
          <w:sz w:val="28"/>
          <w:szCs w:val="28"/>
          <w:lang w:val="en-US" w:eastAsia="zh-CN"/>
        </w:rPr>
        <w:t>28.3</w:t>
      </w:r>
      <w:r>
        <w:rPr>
          <w:rFonts w:hint="eastAsia" w:ascii="仿宋_GB2312" w:eastAsia="仿宋_GB2312"/>
          <w:sz w:val="28"/>
          <w:szCs w:val="28"/>
        </w:rPr>
        <w:t>%。其中：</w:t>
      </w:r>
    </w:p>
    <w:p>
      <w:pPr>
        <w:spacing w:line="580" w:lineRule="exact"/>
        <w:ind w:firstLine="560" w:firstLineChars="200"/>
        <w:rPr>
          <w:rFonts w:hint="eastAsia" w:ascii="仿宋_GB2312" w:eastAsia="仿宋_GB2312"/>
          <w:sz w:val="28"/>
          <w:szCs w:val="28"/>
          <w:lang w:eastAsia="zh-CN"/>
        </w:rPr>
      </w:pPr>
      <w:r>
        <w:rPr>
          <w:rFonts w:hint="eastAsia" w:ascii="仿宋_GB2312" w:eastAsia="仿宋_GB2312"/>
          <w:sz w:val="28"/>
          <w:szCs w:val="28"/>
        </w:rPr>
        <w:t>“进修及培训”（款）</w:t>
      </w:r>
      <w:r>
        <w:rPr>
          <w:rFonts w:hint="eastAsia" w:ascii="仿宋_GB2312" w:eastAsia="仿宋_GB2312"/>
          <w:sz w:val="28"/>
          <w:szCs w:val="28"/>
          <w:lang w:eastAsia="zh-CN"/>
        </w:rPr>
        <w:t>2018</w:t>
      </w:r>
      <w:r>
        <w:rPr>
          <w:rFonts w:hint="eastAsia" w:ascii="仿宋_GB2312" w:eastAsia="仿宋_GB2312"/>
          <w:sz w:val="28"/>
          <w:szCs w:val="28"/>
        </w:rPr>
        <w:t>年度决算22</w:t>
      </w:r>
      <w:r>
        <w:rPr>
          <w:rFonts w:hint="eastAsia" w:ascii="仿宋_GB2312" w:eastAsia="仿宋_GB2312"/>
          <w:sz w:val="28"/>
          <w:szCs w:val="28"/>
          <w:lang w:val="en-US" w:eastAsia="zh-CN"/>
        </w:rPr>
        <w:t>.</w:t>
      </w:r>
      <w:r>
        <w:rPr>
          <w:rFonts w:hint="eastAsia" w:ascii="仿宋_GB2312" w:eastAsia="仿宋_GB2312"/>
          <w:sz w:val="28"/>
          <w:szCs w:val="28"/>
        </w:rPr>
        <w:t>3万元，比</w:t>
      </w:r>
      <w:r>
        <w:rPr>
          <w:rFonts w:hint="eastAsia" w:ascii="仿宋_GB2312" w:eastAsia="仿宋_GB2312"/>
          <w:sz w:val="28"/>
          <w:szCs w:val="28"/>
          <w:lang w:eastAsia="zh-CN"/>
        </w:rPr>
        <w:t>2018</w:t>
      </w:r>
      <w:r>
        <w:rPr>
          <w:rFonts w:hint="eastAsia" w:ascii="仿宋_GB2312" w:eastAsia="仿宋_GB2312"/>
          <w:sz w:val="28"/>
          <w:szCs w:val="28"/>
        </w:rPr>
        <w:t>年年初预算减少</w:t>
      </w:r>
      <w:r>
        <w:rPr>
          <w:rFonts w:hint="eastAsia" w:ascii="仿宋_GB2312" w:eastAsia="仿宋_GB2312"/>
          <w:sz w:val="28"/>
          <w:szCs w:val="28"/>
          <w:lang w:val="en-US" w:eastAsia="zh-CN"/>
        </w:rPr>
        <w:t>8.8</w:t>
      </w:r>
      <w:r>
        <w:rPr>
          <w:rFonts w:hint="eastAsia" w:ascii="仿宋_GB2312" w:eastAsia="仿宋_GB2312"/>
          <w:sz w:val="28"/>
          <w:szCs w:val="28"/>
        </w:rPr>
        <w:t>万元，下降</w:t>
      </w:r>
      <w:r>
        <w:rPr>
          <w:rFonts w:hint="eastAsia" w:ascii="仿宋_GB2312" w:eastAsia="仿宋_GB2312"/>
          <w:sz w:val="28"/>
          <w:szCs w:val="28"/>
          <w:lang w:val="en-US" w:eastAsia="zh-CN"/>
        </w:rPr>
        <w:t>28.3</w:t>
      </w:r>
      <w:r>
        <w:rPr>
          <w:rFonts w:hint="eastAsia" w:ascii="仿宋_GB2312" w:eastAsia="仿宋_GB2312"/>
          <w:sz w:val="28"/>
          <w:szCs w:val="28"/>
        </w:rPr>
        <w:t>%</w:t>
      </w:r>
      <w:r>
        <w:rPr>
          <w:rFonts w:hint="eastAsia" w:ascii="仿宋_GB2312" w:eastAsia="仿宋_GB2312"/>
          <w:sz w:val="28"/>
          <w:szCs w:val="28"/>
          <w:lang w:eastAsia="zh-CN"/>
        </w:rPr>
        <w:t>，下降原因为部分培训计划未实施。</w:t>
      </w:r>
    </w:p>
    <w:p>
      <w:pPr>
        <w:autoSpaceDE w:val="0"/>
        <w:autoSpaceDN w:val="0"/>
        <w:adjustRightInd w:val="0"/>
        <w:spacing w:line="580" w:lineRule="exact"/>
        <w:ind w:firstLine="560" w:firstLineChars="200"/>
        <w:jc w:val="left"/>
        <w:rPr>
          <w:rFonts w:hint="eastAsia" w:ascii="仿宋_GB2312" w:eastAsia="仿宋_GB2312"/>
          <w:sz w:val="28"/>
          <w:szCs w:val="28"/>
        </w:rPr>
      </w:pPr>
      <w:r>
        <w:rPr>
          <w:rFonts w:hint="eastAsia" w:ascii="仿宋_GB2312" w:eastAsia="仿宋_GB2312"/>
          <w:sz w:val="28"/>
          <w:szCs w:val="28"/>
        </w:rPr>
        <w:t>3.“文化体育与传媒支出”（类）</w:t>
      </w:r>
      <w:r>
        <w:rPr>
          <w:rFonts w:hint="eastAsia" w:ascii="仿宋_GB2312" w:eastAsia="仿宋_GB2312"/>
          <w:sz w:val="28"/>
          <w:szCs w:val="28"/>
          <w:lang w:eastAsia="zh-CN"/>
        </w:rPr>
        <w:t>2018</w:t>
      </w:r>
      <w:r>
        <w:rPr>
          <w:rFonts w:hint="eastAsia" w:ascii="仿宋_GB2312" w:eastAsia="仿宋_GB2312"/>
          <w:sz w:val="28"/>
          <w:szCs w:val="28"/>
        </w:rPr>
        <w:t>年度决算3394</w:t>
      </w:r>
      <w:r>
        <w:rPr>
          <w:rFonts w:hint="eastAsia" w:ascii="仿宋_GB2312" w:eastAsia="仿宋_GB2312"/>
          <w:sz w:val="28"/>
          <w:szCs w:val="28"/>
          <w:lang w:val="en-US" w:eastAsia="zh-CN"/>
        </w:rPr>
        <w:t>.</w:t>
      </w:r>
      <w:r>
        <w:rPr>
          <w:rFonts w:hint="eastAsia" w:ascii="仿宋_GB2312" w:eastAsia="仿宋_GB2312"/>
          <w:sz w:val="28"/>
          <w:szCs w:val="28"/>
        </w:rPr>
        <w:t>66万元，比</w:t>
      </w:r>
      <w:r>
        <w:rPr>
          <w:rFonts w:hint="eastAsia" w:ascii="仿宋_GB2312" w:eastAsia="仿宋_GB2312"/>
          <w:sz w:val="28"/>
          <w:szCs w:val="28"/>
          <w:lang w:eastAsia="zh-CN"/>
        </w:rPr>
        <w:t>2018</w:t>
      </w:r>
      <w:r>
        <w:rPr>
          <w:rFonts w:hint="eastAsia" w:ascii="仿宋_GB2312" w:eastAsia="仿宋_GB2312"/>
          <w:sz w:val="28"/>
          <w:szCs w:val="28"/>
        </w:rPr>
        <w:t>年年初预算减少</w:t>
      </w:r>
      <w:r>
        <w:rPr>
          <w:rFonts w:hint="eastAsia" w:ascii="仿宋_GB2312" w:eastAsia="仿宋_GB2312"/>
          <w:sz w:val="28"/>
          <w:szCs w:val="28"/>
          <w:lang w:val="en-US" w:eastAsia="zh-CN"/>
        </w:rPr>
        <w:t>3372.42</w:t>
      </w:r>
      <w:r>
        <w:rPr>
          <w:rFonts w:hint="eastAsia" w:ascii="仿宋_GB2312" w:eastAsia="仿宋_GB2312"/>
          <w:sz w:val="28"/>
          <w:szCs w:val="28"/>
        </w:rPr>
        <w:t>万元，下降</w:t>
      </w:r>
      <w:r>
        <w:rPr>
          <w:rFonts w:hint="eastAsia" w:ascii="仿宋_GB2312" w:eastAsia="仿宋_GB2312"/>
          <w:sz w:val="28"/>
          <w:szCs w:val="28"/>
          <w:lang w:val="en-US" w:eastAsia="zh-CN"/>
        </w:rPr>
        <w:t>49.8</w:t>
      </w:r>
      <w:r>
        <w:rPr>
          <w:rFonts w:hint="eastAsia" w:ascii="仿宋_GB2312" w:eastAsia="仿宋_GB2312"/>
          <w:sz w:val="28"/>
          <w:szCs w:val="28"/>
        </w:rPr>
        <w:t>%。其中：</w:t>
      </w:r>
    </w:p>
    <w:p>
      <w:pPr>
        <w:spacing w:line="580" w:lineRule="exact"/>
        <w:ind w:firstLine="560" w:firstLineChars="200"/>
        <w:rPr>
          <w:rFonts w:hint="eastAsia" w:ascii="仿宋_GB2312" w:eastAsia="仿宋_GB2312"/>
          <w:sz w:val="28"/>
          <w:szCs w:val="28"/>
        </w:rPr>
      </w:pPr>
      <w:r>
        <w:rPr>
          <w:rFonts w:hint="eastAsia" w:ascii="仿宋_GB2312" w:eastAsia="仿宋_GB2312"/>
          <w:sz w:val="28"/>
          <w:szCs w:val="28"/>
        </w:rPr>
        <w:t>“文化”（款）</w:t>
      </w:r>
      <w:r>
        <w:rPr>
          <w:rFonts w:hint="eastAsia" w:ascii="仿宋_GB2312" w:eastAsia="仿宋_GB2312"/>
          <w:sz w:val="28"/>
          <w:szCs w:val="28"/>
          <w:lang w:eastAsia="zh-CN"/>
        </w:rPr>
        <w:t>2018</w:t>
      </w:r>
      <w:r>
        <w:rPr>
          <w:rFonts w:hint="eastAsia" w:ascii="仿宋_GB2312" w:eastAsia="仿宋_GB2312"/>
          <w:sz w:val="28"/>
          <w:szCs w:val="28"/>
        </w:rPr>
        <w:t>年度决算997</w:t>
      </w:r>
      <w:r>
        <w:rPr>
          <w:rFonts w:hint="eastAsia" w:ascii="仿宋_GB2312" w:eastAsia="仿宋_GB2312"/>
          <w:sz w:val="28"/>
          <w:szCs w:val="28"/>
          <w:lang w:val="en-US" w:eastAsia="zh-CN"/>
        </w:rPr>
        <w:t>.</w:t>
      </w:r>
      <w:r>
        <w:rPr>
          <w:rFonts w:hint="eastAsia" w:ascii="仿宋_GB2312" w:eastAsia="仿宋_GB2312"/>
          <w:sz w:val="28"/>
          <w:szCs w:val="28"/>
        </w:rPr>
        <w:t>5</w:t>
      </w:r>
      <w:r>
        <w:rPr>
          <w:rFonts w:hint="eastAsia" w:ascii="仿宋_GB2312" w:eastAsia="仿宋_GB2312"/>
          <w:sz w:val="28"/>
          <w:szCs w:val="28"/>
          <w:lang w:val="en-US" w:eastAsia="zh-CN"/>
        </w:rPr>
        <w:t>4</w:t>
      </w:r>
      <w:r>
        <w:rPr>
          <w:rFonts w:hint="eastAsia" w:ascii="仿宋_GB2312" w:eastAsia="仿宋_GB2312"/>
          <w:sz w:val="28"/>
          <w:szCs w:val="28"/>
        </w:rPr>
        <w:t>万元，比</w:t>
      </w:r>
      <w:r>
        <w:rPr>
          <w:rFonts w:hint="eastAsia" w:ascii="仿宋_GB2312" w:eastAsia="仿宋_GB2312"/>
          <w:sz w:val="28"/>
          <w:szCs w:val="28"/>
          <w:lang w:eastAsia="zh-CN"/>
        </w:rPr>
        <w:t>2018</w:t>
      </w:r>
      <w:r>
        <w:rPr>
          <w:rFonts w:hint="eastAsia" w:ascii="仿宋_GB2312" w:eastAsia="仿宋_GB2312"/>
          <w:sz w:val="28"/>
          <w:szCs w:val="28"/>
        </w:rPr>
        <w:t>年年初预算减少</w:t>
      </w:r>
      <w:r>
        <w:rPr>
          <w:rFonts w:hint="eastAsia" w:ascii="仿宋_GB2312" w:eastAsia="仿宋_GB2312"/>
          <w:sz w:val="28"/>
          <w:szCs w:val="28"/>
          <w:lang w:val="en-US" w:eastAsia="zh-CN"/>
        </w:rPr>
        <w:t>3665.55</w:t>
      </w:r>
      <w:r>
        <w:rPr>
          <w:rFonts w:hint="eastAsia" w:ascii="仿宋_GB2312" w:eastAsia="仿宋_GB2312"/>
          <w:sz w:val="28"/>
          <w:szCs w:val="28"/>
        </w:rPr>
        <w:t>万元，下降</w:t>
      </w:r>
      <w:r>
        <w:rPr>
          <w:rFonts w:hint="eastAsia" w:ascii="仿宋_GB2312" w:eastAsia="仿宋_GB2312"/>
          <w:sz w:val="28"/>
          <w:szCs w:val="28"/>
          <w:lang w:val="en-US" w:eastAsia="zh-CN"/>
        </w:rPr>
        <w:t>78.6</w:t>
      </w:r>
      <w:r>
        <w:rPr>
          <w:rFonts w:hint="eastAsia" w:ascii="仿宋_GB2312" w:eastAsia="仿宋_GB2312"/>
          <w:sz w:val="28"/>
          <w:szCs w:val="28"/>
        </w:rPr>
        <w:t>%。</w:t>
      </w:r>
    </w:p>
    <w:p>
      <w:pPr>
        <w:spacing w:line="580" w:lineRule="exact"/>
        <w:ind w:firstLine="560" w:firstLineChars="200"/>
        <w:rPr>
          <w:rFonts w:hint="eastAsia" w:ascii="仿宋_GB2312" w:eastAsia="仿宋_GB2312"/>
          <w:sz w:val="28"/>
          <w:szCs w:val="28"/>
          <w:highlight w:val="none"/>
          <w:lang w:val="en-US" w:eastAsia="zh-CN"/>
        </w:rPr>
      </w:pPr>
      <w:r>
        <w:rPr>
          <w:rFonts w:hint="eastAsia" w:ascii="仿宋_GB2312" w:eastAsia="仿宋_GB2312"/>
          <w:sz w:val="28"/>
          <w:szCs w:val="28"/>
          <w:highlight w:val="none"/>
        </w:rPr>
        <w:t>“其他文化体育与传媒支出”（款）</w:t>
      </w:r>
      <w:r>
        <w:rPr>
          <w:rFonts w:hint="eastAsia" w:ascii="仿宋_GB2312" w:eastAsia="仿宋_GB2312"/>
          <w:sz w:val="28"/>
          <w:szCs w:val="28"/>
          <w:highlight w:val="none"/>
          <w:lang w:eastAsia="zh-CN"/>
        </w:rPr>
        <w:t>2018</w:t>
      </w:r>
      <w:r>
        <w:rPr>
          <w:rFonts w:hint="eastAsia" w:ascii="仿宋_GB2312" w:eastAsia="仿宋_GB2312"/>
          <w:sz w:val="28"/>
          <w:szCs w:val="28"/>
          <w:highlight w:val="none"/>
        </w:rPr>
        <w:t>年度决算2397</w:t>
      </w:r>
      <w:r>
        <w:rPr>
          <w:rFonts w:hint="eastAsia" w:ascii="仿宋_GB2312" w:eastAsia="仿宋_GB2312"/>
          <w:sz w:val="28"/>
          <w:szCs w:val="28"/>
          <w:highlight w:val="none"/>
          <w:lang w:val="en-US" w:eastAsia="zh-CN"/>
        </w:rPr>
        <w:t>.</w:t>
      </w:r>
      <w:r>
        <w:rPr>
          <w:rFonts w:hint="eastAsia" w:ascii="仿宋_GB2312" w:eastAsia="仿宋_GB2312"/>
          <w:sz w:val="28"/>
          <w:szCs w:val="28"/>
          <w:highlight w:val="none"/>
        </w:rPr>
        <w:t>12万元，比</w:t>
      </w:r>
      <w:r>
        <w:rPr>
          <w:rFonts w:hint="eastAsia" w:ascii="仿宋_GB2312" w:eastAsia="仿宋_GB2312"/>
          <w:sz w:val="28"/>
          <w:szCs w:val="28"/>
          <w:highlight w:val="none"/>
          <w:lang w:eastAsia="zh-CN"/>
        </w:rPr>
        <w:t>2018</w:t>
      </w:r>
      <w:r>
        <w:rPr>
          <w:rFonts w:hint="eastAsia" w:ascii="仿宋_GB2312" w:eastAsia="仿宋_GB2312"/>
          <w:sz w:val="28"/>
          <w:szCs w:val="28"/>
          <w:highlight w:val="none"/>
        </w:rPr>
        <w:t>年年初预算</w:t>
      </w:r>
      <w:r>
        <w:rPr>
          <w:rFonts w:hint="eastAsia" w:ascii="仿宋_GB2312" w:eastAsia="仿宋_GB2312"/>
          <w:sz w:val="28"/>
          <w:szCs w:val="28"/>
          <w:highlight w:val="none"/>
          <w:lang w:eastAsia="zh-CN"/>
        </w:rPr>
        <w:t>增加</w:t>
      </w:r>
      <w:r>
        <w:rPr>
          <w:rFonts w:hint="eastAsia" w:ascii="仿宋_GB2312" w:eastAsia="仿宋_GB2312"/>
          <w:sz w:val="28"/>
          <w:szCs w:val="28"/>
          <w:highlight w:val="none"/>
          <w:lang w:val="en-US" w:eastAsia="zh-CN"/>
        </w:rPr>
        <w:t>293.12</w:t>
      </w:r>
      <w:r>
        <w:rPr>
          <w:rFonts w:hint="eastAsia" w:ascii="仿宋_GB2312" w:eastAsia="仿宋_GB2312"/>
          <w:sz w:val="28"/>
          <w:szCs w:val="28"/>
          <w:highlight w:val="none"/>
        </w:rPr>
        <w:t>万元，</w:t>
      </w:r>
      <w:r>
        <w:rPr>
          <w:rFonts w:hint="eastAsia" w:ascii="仿宋_GB2312" w:eastAsia="仿宋_GB2312"/>
          <w:sz w:val="28"/>
          <w:szCs w:val="28"/>
          <w:highlight w:val="none"/>
          <w:lang w:eastAsia="zh-CN"/>
        </w:rPr>
        <w:t>增长</w:t>
      </w:r>
      <w:r>
        <w:rPr>
          <w:rFonts w:hint="eastAsia" w:ascii="仿宋_GB2312" w:eastAsia="仿宋_GB2312"/>
          <w:sz w:val="28"/>
          <w:szCs w:val="28"/>
          <w:highlight w:val="none"/>
          <w:lang w:val="en-US" w:eastAsia="zh-CN"/>
        </w:rPr>
        <w:t>13.9</w:t>
      </w:r>
      <w:r>
        <w:rPr>
          <w:rFonts w:hint="eastAsia" w:ascii="仿宋_GB2312" w:eastAsia="仿宋_GB2312"/>
          <w:sz w:val="28"/>
          <w:szCs w:val="28"/>
          <w:highlight w:val="none"/>
        </w:rPr>
        <w:t>%</w:t>
      </w:r>
      <w:r>
        <w:rPr>
          <w:rFonts w:hint="eastAsia" w:ascii="仿宋_GB2312" w:eastAsia="仿宋_GB2312"/>
          <w:sz w:val="28"/>
          <w:szCs w:val="28"/>
          <w:highlight w:val="none"/>
          <w:lang w:eastAsia="zh-CN"/>
        </w:rPr>
        <w:t>，增长原因为：</w:t>
      </w:r>
      <w:r>
        <w:rPr>
          <w:rFonts w:hint="eastAsia" w:ascii="仿宋_GB2312" w:eastAsia="仿宋_GB2312"/>
          <w:sz w:val="28"/>
          <w:szCs w:val="28"/>
          <w:highlight w:val="none"/>
          <w:lang w:val="en-US" w:eastAsia="zh-CN"/>
        </w:rPr>
        <w:t>2018中国戏曲文化周活动经费调减。</w:t>
      </w:r>
    </w:p>
    <w:p>
      <w:pPr>
        <w:autoSpaceDE w:val="0"/>
        <w:autoSpaceDN w:val="0"/>
        <w:adjustRightInd w:val="0"/>
        <w:spacing w:line="580" w:lineRule="exact"/>
        <w:ind w:firstLine="560" w:firstLineChars="200"/>
        <w:jc w:val="left"/>
        <w:rPr>
          <w:rFonts w:hint="eastAsia" w:ascii="仿宋_GB2312" w:eastAsia="仿宋_GB2312"/>
          <w:sz w:val="28"/>
          <w:szCs w:val="28"/>
        </w:rPr>
      </w:pPr>
      <w:r>
        <w:rPr>
          <w:rFonts w:hint="eastAsia" w:ascii="仿宋_GB2312" w:eastAsia="仿宋_GB2312"/>
          <w:sz w:val="28"/>
          <w:szCs w:val="28"/>
        </w:rPr>
        <w:t>4.“社会保障和就业支出”（类）</w:t>
      </w:r>
      <w:r>
        <w:rPr>
          <w:rFonts w:hint="eastAsia" w:ascii="仿宋_GB2312" w:eastAsia="仿宋_GB2312"/>
          <w:sz w:val="28"/>
          <w:szCs w:val="28"/>
          <w:lang w:eastAsia="zh-CN"/>
        </w:rPr>
        <w:t>2018</w:t>
      </w:r>
      <w:r>
        <w:rPr>
          <w:rFonts w:hint="eastAsia" w:ascii="仿宋_GB2312" w:eastAsia="仿宋_GB2312"/>
          <w:sz w:val="28"/>
          <w:szCs w:val="28"/>
        </w:rPr>
        <w:t>年度决算77</w:t>
      </w:r>
      <w:r>
        <w:rPr>
          <w:rFonts w:hint="eastAsia" w:ascii="仿宋_GB2312" w:eastAsia="仿宋_GB2312"/>
          <w:sz w:val="28"/>
          <w:szCs w:val="28"/>
          <w:lang w:val="en-US" w:eastAsia="zh-CN"/>
        </w:rPr>
        <w:t>.</w:t>
      </w:r>
      <w:r>
        <w:rPr>
          <w:rFonts w:hint="eastAsia" w:ascii="仿宋_GB2312" w:eastAsia="仿宋_GB2312"/>
          <w:sz w:val="28"/>
          <w:szCs w:val="28"/>
        </w:rPr>
        <w:t>22万元，比</w:t>
      </w:r>
      <w:r>
        <w:rPr>
          <w:rFonts w:hint="eastAsia" w:ascii="仿宋_GB2312" w:eastAsia="仿宋_GB2312"/>
          <w:sz w:val="28"/>
          <w:szCs w:val="28"/>
          <w:lang w:eastAsia="zh-CN"/>
        </w:rPr>
        <w:t>2018</w:t>
      </w:r>
      <w:r>
        <w:rPr>
          <w:rFonts w:hint="eastAsia" w:ascii="仿宋_GB2312" w:eastAsia="仿宋_GB2312"/>
          <w:sz w:val="28"/>
          <w:szCs w:val="28"/>
        </w:rPr>
        <w:t>年年初预算增加</w:t>
      </w:r>
      <w:r>
        <w:rPr>
          <w:rFonts w:hint="eastAsia" w:ascii="仿宋_GB2312" w:eastAsia="仿宋_GB2312"/>
          <w:sz w:val="28"/>
          <w:szCs w:val="28"/>
          <w:lang w:val="en-US" w:eastAsia="zh-CN"/>
        </w:rPr>
        <w:t>25.02</w:t>
      </w:r>
      <w:r>
        <w:rPr>
          <w:rFonts w:hint="eastAsia" w:ascii="仿宋_GB2312" w:eastAsia="仿宋_GB2312"/>
          <w:sz w:val="28"/>
          <w:szCs w:val="28"/>
        </w:rPr>
        <w:t>万元，增长</w:t>
      </w:r>
      <w:r>
        <w:rPr>
          <w:rFonts w:hint="eastAsia" w:ascii="仿宋_GB2312" w:eastAsia="仿宋_GB2312"/>
          <w:sz w:val="28"/>
          <w:szCs w:val="28"/>
          <w:lang w:val="en-US" w:eastAsia="zh-CN"/>
        </w:rPr>
        <w:t>47.9</w:t>
      </w:r>
      <w:r>
        <w:rPr>
          <w:rFonts w:hint="eastAsia" w:ascii="仿宋_GB2312" w:eastAsia="仿宋_GB2312"/>
          <w:sz w:val="28"/>
          <w:szCs w:val="28"/>
        </w:rPr>
        <w:t>%。其中：</w:t>
      </w:r>
    </w:p>
    <w:p>
      <w:pPr>
        <w:spacing w:line="580" w:lineRule="exact"/>
        <w:ind w:firstLine="560" w:firstLineChars="200"/>
        <w:rPr>
          <w:rFonts w:hint="eastAsia" w:ascii="仿宋_GB2312" w:eastAsia="仿宋_GB2312"/>
          <w:sz w:val="28"/>
          <w:szCs w:val="28"/>
        </w:rPr>
      </w:pPr>
      <w:r>
        <w:rPr>
          <w:rFonts w:hint="eastAsia" w:ascii="仿宋_GB2312" w:eastAsia="仿宋_GB2312"/>
          <w:sz w:val="28"/>
          <w:szCs w:val="28"/>
        </w:rPr>
        <w:t>“行政事业单位离退休”（款）</w:t>
      </w:r>
      <w:r>
        <w:rPr>
          <w:rFonts w:hint="eastAsia" w:ascii="仿宋_GB2312" w:eastAsia="仿宋_GB2312"/>
          <w:sz w:val="28"/>
          <w:szCs w:val="28"/>
          <w:lang w:eastAsia="zh-CN"/>
        </w:rPr>
        <w:t>2018</w:t>
      </w:r>
      <w:r>
        <w:rPr>
          <w:rFonts w:hint="eastAsia" w:ascii="仿宋_GB2312" w:eastAsia="仿宋_GB2312"/>
          <w:sz w:val="28"/>
          <w:szCs w:val="28"/>
        </w:rPr>
        <w:t>年度决算77</w:t>
      </w:r>
      <w:r>
        <w:rPr>
          <w:rFonts w:hint="eastAsia" w:ascii="仿宋_GB2312" w:eastAsia="仿宋_GB2312"/>
          <w:sz w:val="28"/>
          <w:szCs w:val="28"/>
          <w:lang w:val="en-US" w:eastAsia="zh-CN"/>
        </w:rPr>
        <w:t>.</w:t>
      </w:r>
      <w:r>
        <w:rPr>
          <w:rFonts w:hint="eastAsia" w:ascii="仿宋_GB2312" w:eastAsia="仿宋_GB2312"/>
          <w:sz w:val="28"/>
          <w:szCs w:val="28"/>
        </w:rPr>
        <w:t>22万元，比</w:t>
      </w:r>
      <w:r>
        <w:rPr>
          <w:rFonts w:hint="eastAsia" w:ascii="仿宋_GB2312" w:eastAsia="仿宋_GB2312"/>
          <w:sz w:val="28"/>
          <w:szCs w:val="28"/>
          <w:lang w:eastAsia="zh-CN"/>
        </w:rPr>
        <w:t>2018</w:t>
      </w:r>
      <w:r>
        <w:rPr>
          <w:rFonts w:hint="eastAsia" w:ascii="仿宋_GB2312" w:eastAsia="仿宋_GB2312"/>
          <w:sz w:val="28"/>
          <w:szCs w:val="28"/>
        </w:rPr>
        <w:t>年年初预算增加</w:t>
      </w:r>
      <w:r>
        <w:rPr>
          <w:rFonts w:hint="eastAsia" w:ascii="仿宋_GB2312" w:eastAsia="仿宋_GB2312"/>
          <w:sz w:val="28"/>
          <w:szCs w:val="28"/>
          <w:lang w:val="en-US" w:eastAsia="zh-CN"/>
        </w:rPr>
        <w:t>25.02</w:t>
      </w:r>
      <w:r>
        <w:rPr>
          <w:rFonts w:hint="eastAsia" w:ascii="仿宋_GB2312" w:eastAsia="仿宋_GB2312"/>
          <w:sz w:val="28"/>
          <w:szCs w:val="28"/>
        </w:rPr>
        <w:t>万元</w:t>
      </w:r>
      <w:r>
        <w:rPr>
          <w:rFonts w:hint="eastAsia" w:ascii="仿宋_GB2312" w:eastAsia="仿宋_GB2312"/>
          <w:sz w:val="28"/>
          <w:szCs w:val="28"/>
          <w:lang w:eastAsia="zh-CN"/>
        </w:rPr>
        <w:t>，增长原因为：在职人员经费正常调整。</w:t>
      </w:r>
    </w:p>
    <w:p>
      <w:pPr>
        <w:autoSpaceDE w:val="0"/>
        <w:autoSpaceDN w:val="0"/>
        <w:adjustRightInd w:val="0"/>
        <w:spacing w:line="580" w:lineRule="exact"/>
        <w:ind w:firstLine="560" w:firstLineChars="200"/>
        <w:jc w:val="left"/>
        <w:rPr>
          <w:rFonts w:hint="eastAsia" w:ascii="仿宋_GB2312" w:eastAsia="仿宋_GB2312"/>
          <w:sz w:val="28"/>
          <w:szCs w:val="28"/>
        </w:rPr>
      </w:pPr>
      <w:r>
        <w:rPr>
          <w:rFonts w:hint="eastAsia" w:ascii="仿宋_GB2312" w:eastAsia="仿宋_GB2312"/>
          <w:sz w:val="28"/>
          <w:szCs w:val="28"/>
        </w:rPr>
        <w:t>5.“住房保障支出”（类）</w:t>
      </w:r>
      <w:r>
        <w:rPr>
          <w:rFonts w:hint="eastAsia" w:ascii="仿宋_GB2312" w:eastAsia="仿宋_GB2312"/>
          <w:sz w:val="28"/>
          <w:szCs w:val="28"/>
          <w:lang w:eastAsia="zh-CN"/>
        </w:rPr>
        <w:t>2018</w:t>
      </w:r>
      <w:r>
        <w:rPr>
          <w:rFonts w:hint="eastAsia" w:ascii="仿宋_GB2312" w:eastAsia="仿宋_GB2312"/>
          <w:sz w:val="28"/>
          <w:szCs w:val="28"/>
        </w:rPr>
        <w:t>年度决算95</w:t>
      </w:r>
      <w:r>
        <w:rPr>
          <w:rFonts w:hint="eastAsia" w:ascii="仿宋_GB2312" w:eastAsia="仿宋_GB2312"/>
          <w:sz w:val="28"/>
          <w:szCs w:val="28"/>
          <w:lang w:val="en-US" w:eastAsia="zh-CN"/>
        </w:rPr>
        <w:t>.</w:t>
      </w:r>
      <w:r>
        <w:rPr>
          <w:rFonts w:hint="eastAsia" w:ascii="仿宋_GB2312" w:eastAsia="仿宋_GB2312"/>
          <w:sz w:val="28"/>
          <w:szCs w:val="28"/>
        </w:rPr>
        <w:t>89万元，比</w:t>
      </w:r>
      <w:r>
        <w:rPr>
          <w:rFonts w:hint="eastAsia" w:ascii="仿宋_GB2312" w:eastAsia="仿宋_GB2312"/>
          <w:sz w:val="28"/>
          <w:szCs w:val="28"/>
          <w:lang w:eastAsia="zh-CN"/>
        </w:rPr>
        <w:t>2018</w:t>
      </w:r>
      <w:r>
        <w:rPr>
          <w:rFonts w:hint="eastAsia" w:ascii="仿宋_GB2312" w:eastAsia="仿宋_GB2312"/>
          <w:sz w:val="28"/>
          <w:szCs w:val="28"/>
        </w:rPr>
        <w:t>年年初预算</w:t>
      </w:r>
      <w:r>
        <w:rPr>
          <w:rFonts w:hint="eastAsia" w:ascii="仿宋_GB2312" w:eastAsia="仿宋_GB2312"/>
          <w:sz w:val="28"/>
          <w:szCs w:val="28"/>
          <w:lang w:eastAsia="zh-CN"/>
        </w:rPr>
        <w:t>下降</w:t>
      </w:r>
      <w:r>
        <w:rPr>
          <w:rFonts w:hint="eastAsia" w:ascii="仿宋_GB2312" w:eastAsia="仿宋_GB2312"/>
          <w:sz w:val="28"/>
          <w:szCs w:val="28"/>
          <w:lang w:val="en-US" w:eastAsia="zh-CN"/>
        </w:rPr>
        <w:t>2.45</w:t>
      </w:r>
      <w:r>
        <w:rPr>
          <w:rFonts w:hint="eastAsia" w:ascii="仿宋_GB2312" w:eastAsia="仿宋_GB2312"/>
          <w:sz w:val="28"/>
          <w:szCs w:val="28"/>
        </w:rPr>
        <w:t>万元，</w:t>
      </w:r>
      <w:r>
        <w:rPr>
          <w:rFonts w:hint="eastAsia" w:ascii="仿宋_GB2312" w:eastAsia="仿宋_GB2312"/>
          <w:sz w:val="28"/>
          <w:szCs w:val="28"/>
          <w:lang w:eastAsia="zh-CN"/>
        </w:rPr>
        <w:t>下降</w:t>
      </w:r>
      <w:r>
        <w:rPr>
          <w:rFonts w:hint="eastAsia" w:ascii="仿宋_GB2312" w:eastAsia="仿宋_GB2312"/>
          <w:sz w:val="28"/>
          <w:szCs w:val="28"/>
          <w:lang w:val="en-US" w:eastAsia="zh-CN"/>
        </w:rPr>
        <w:t>2.5</w:t>
      </w:r>
      <w:r>
        <w:rPr>
          <w:rFonts w:hint="eastAsia" w:ascii="仿宋_GB2312" w:eastAsia="仿宋_GB2312"/>
          <w:sz w:val="28"/>
          <w:szCs w:val="28"/>
        </w:rPr>
        <w:t>%。其中：</w:t>
      </w:r>
    </w:p>
    <w:p>
      <w:pPr>
        <w:spacing w:line="580" w:lineRule="exact"/>
        <w:ind w:firstLine="560" w:firstLineChars="200"/>
        <w:rPr>
          <w:rFonts w:hint="eastAsia" w:ascii="仿宋_GB2312" w:eastAsia="仿宋_GB2312"/>
          <w:sz w:val="28"/>
          <w:szCs w:val="28"/>
          <w:lang w:eastAsia="zh-CN"/>
        </w:rPr>
      </w:pPr>
      <w:r>
        <w:rPr>
          <w:rFonts w:hint="eastAsia" w:ascii="仿宋_GB2312" w:eastAsia="仿宋_GB2312"/>
          <w:sz w:val="28"/>
          <w:szCs w:val="28"/>
        </w:rPr>
        <w:t>“住房改革支出”（款）</w:t>
      </w:r>
      <w:r>
        <w:rPr>
          <w:rFonts w:hint="eastAsia" w:ascii="仿宋_GB2312" w:eastAsia="仿宋_GB2312"/>
          <w:sz w:val="28"/>
          <w:szCs w:val="28"/>
          <w:lang w:eastAsia="zh-CN"/>
        </w:rPr>
        <w:t>2018</w:t>
      </w:r>
      <w:r>
        <w:rPr>
          <w:rFonts w:hint="eastAsia" w:ascii="仿宋_GB2312" w:eastAsia="仿宋_GB2312"/>
          <w:sz w:val="28"/>
          <w:szCs w:val="28"/>
        </w:rPr>
        <w:t>年度决算95</w:t>
      </w:r>
      <w:r>
        <w:rPr>
          <w:rFonts w:hint="eastAsia" w:ascii="仿宋_GB2312" w:eastAsia="仿宋_GB2312"/>
          <w:sz w:val="28"/>
          <w:szCs w:val="28"/>
          <w:lang w:val="en-US" w:eastAsia="zh-CN"/>
        </w:rPr>
        <w:t>.</w:t>
      </w:r>
      <w:r>
        <w:rPr>
          <w:rFonts w:hint="eastAsia" w:ascii="仿宋_GB2312" w:eastAsia="仿宋_GB2312"/>
          <w:sz w:val="28"/>
          <w:szCs w:val="28"/>
        </w:rPr>
        <w:t>89万元，比</w:t>
      </w:r>
      <w:r>
        <w:rPr>
          <w:rFonts w:hint="eastAsia" w:ascii="仿宋_GB2312" w:eastAsia="仿宋_GB2312"/>
          <w:sz w:val="28"/>
          <w:szCs w:val="28"/>
          <w:lang w:eastAsia="zh-CN"/>
        </w:rPr>
        <w:t>2018</w:t>
      </w:r>
      <w:r>
        <w:rPr>
          <w:rFonts w:hint="eastAsia" w:ascii="仿宋_GB2312" w:eastAsia="仿宋_GB2312"/>
          <w:sz w:val="28"/>
          <w:szCs w:val="28"/>
        </w:rPr>
        <w:t>年年初预算</w:t>
      </w:r>
      <w:r>
        <w:rPr>
          <w:rFonts w:hint="eastAsia" w:ascii="仿宋_GB2312" w:eastAsia="仿宋_GB2312"/>
          <w:sz w:val="28"/>
          <w:szCs w:val="28"/>
          <w:lang w:eastAsia="zh-CN"/>
        </w:rPr>
        <w:t>下降</w:t>
      </w:r>
      <w:r>
        <w:rPr>
          <w:rFonts w:hint="eastAsia" w:ascii="仿宋_GB2312" w:eastAsia="仿宋_GB2312"/>
          <w:sz w:val="28"/>
          <w:szCs w:val="28"/>
          <w:lang w:val="en-US" w:eastAsia="zh-CN"/>
        </w:rPr>
        <w:t>2.45</w:t>
      </w:r>
      <w:r>
        <w:rPr>
          <w:rFonts w:hint="eastAsia" w:ascii="仿宋_GB2312" w:eastAsia="仿宋_GB2312"/>
          <w:sz w:val="28"/>
          <w:szCs w:val="28"/>
        </w:rPr>
        <w:t>万元，</w:t>
      </w:r>
      <w:r>
        <w:rPr>
          <w:rFonts w:hint="eastAsia" w:ascii="仿宋_GB2312" w:eastAsia="仿宋_GB2312"/>
          <w:sz w:val="28"/>
          <w:szCs w:val="28"/>
          <w:lang w:eastAsia="zh-CN"/>
        </w:rPr>
        <w:t>下降</w:t>
      </w:r>
      <w:r>
        <w:rPr>
          <w:rFonts w:hint="eastAsia" w:ascii="仿宋_GB2312" w:eastAsia="仿宋_GB2312"/>
          <w:sz w:val="28"/>
          <w:szCs w:val="28"/>
          <w:lang w:val="en-US" w:eastAsia="zh-CN"/>
        </w:rPr>
        <w:t>2.5</w:t>
      </w:r>
      <w:r>
        <w:rPr>
          <w:rFonts w:hint="eastAsia" w:ascii="仿宋_GB2312" w:eastAsia="仿宋_GB2312"/>
          <w:sz w:val="28"/>
          <w:szCs w:val="28"/>
        </w:rPr>
        <w:t>%</w:t>
      </w:r>
      <w:r>
        <w:rPr>
          <w:rFonts w:hint="eastAsia" w:ascii="仿宋_GB2312" w:eastAsia="仿宋_GB2312"/>
          <w:sz w:val="28"/>
          <w:szCs w:val="28"/>
          <w:lang w:eastAsia="zh-CN"/>
        </w:rPr>
        <w:t>，下降原因为：在职人员经费正常调整。</w:t>
      </w:r>
    </w:p>
    <w:p>
      <w:pPr>
        <w:spacing w:line="580" w:lineRule="exact"/>
        <w:ind w:firstLine="560" w:firstLineChars="200"/>
        <w:rPr>
          <w:rFonts w:hint="eastAsia" w:ascii="仿宋_GB2312" w:eastAsia="仿宋_GB2312"/>
          <w:sz w:val="28"/>
          <w:szCs w:val="28"/>
        </w:rPr>
      </w:pPr>
      <w:r>
        <w:rPr>
          <w:rFonts w:hint="eastAsia" w:ascii="黑体" w:eastAsia="黑体"/>
          <w:b/>
          <w:sz w:val="28"/>
          <w:szCs w:val="28"/>
        </w:rPr>
        <w:t>五、政府性基金预算财政拨款支出决算情况说明</w:t>
      </w:r>
    </w:p>
    <w:p>
      <w:pPr>
        <w:autoSpaceDE w:val="0"/>
        <w:autoSpaceDN w:val="0"/>
        <w:adjustRightInd w:val="0"/>
        <w:spacing w:line="580" w:lineRule="exact"/>
        <w:ind w:firstLine="560" w:firstLineChars="200"/>
        <w:jc w:val="left"/>
        <w:rPr>
          <w:rFonts w:hint="eastAsia" w:ascii="仿宋_GB2312" w:eastAsia="仿宋_GB2312"/>
          <w:sz w:val="28"/>
          <w:szCs w:val="28"/>
        </w:rPr>
      </w:pPr>
      <w:r>
        <w:rPr>
          <w:rFonts w:hint="eastAsia" w:ascii="仿宋_GB2312" w:eastAsia="仿宋_GB2312"/>
          <w:sz w:val="28"/>
          <w:szCs w:val="28"/>
        </w:rPr>
        <w:t>文促中心</w:t>
      </w:r>
      <w:r>
        <w:rPr>
          <w:rFonts w:hint="eastAsia" w:ascii="仿宋_GB2312" w:eastAsia="仿宋_GB2312"/>
          <w:sz w:val="28"/>
          <w:szCs w:val="28"/>
          <w:lang w:eastAsia="zh-CN"/>
        </w:rPr>
        <w:t>2018</w:t>
      </w:r>
      <w:r>
        <w:rPr>
          <w:rFonts w:hint="eastAsia" w:ascii="仿宋_GB2312" w:eastAsia="仿宋_GB2312"/>
          <w:sz w:val="28"/>
          <w:szCs w:val="28"/>
        </w:rPr>
        <w:t>年度无政府性基金预算财政拨款情况。</w:t>
      </w:r>
    </w:p>
    <w:p>
      <w:pPr>
        <w:spacing w:line="580" w:lineRule="exact"/>
        <w:ind w:firstLine="548" w:firstLineChars="196"/>
        <w:rPr>
          <w:rFonts w:hint="eastAsia" w:ascii="黑体" w:eastAsia="黑体"/>
          <w:sz w:val="28"/>
          <w:szCs w:val="28"/>
        </w:rPr>
      </w:pPr>
      <w:r>
        <w:rPr>
          <w:rFonts w:hint="eastAsia" w:ascii="黑体" w:eastAsia="黑体"/>
          <w:b/>
          <w:sz w:val="28"/>
          <w:szCs w:val="28"/>
        </w:rPr>
        <w:t>六、财政拨款基本支出决算情况说明</w:t>
      </w:r>
    </w:p>
    <w:p>
      <w:pPr>
        <w:keepNext w:val="0"/>
        <w:keepLines w:val="0"/>
        <w:pageBreakBefore w:val="0"/>
        <w:widowControl/>
        <w:suppressLineNumbers w:val="0"/>
        <w:kinsoku/>
        <w:wordWrap/>
        <w:overflowPunct/>
        <w:topLinePunct w:val="0"/>
        <w:autoSpaceDE/>
        <w:autoSpaceDN/>
        <w:bidi w:val="0"/>
        <w:adjustRightInd/>
        <w:snapToGrid/>
        <w:ind w:firstLine="560" w:firstLineChars="200"/>
        <w:jc w:val="left"/>
        <w:textAlignment w:val="auto"/>
        <w:rPr>
          <w:rFonts w:hint="eastAsia" w:ascii="仿宋_GB2312" w:eastAsia="仿宋_GB2312"/>
          <w:sz w:val="28"/>
          <w:szCs w:val="28"/>
        </w:rPr>
      </w:pPr>
      <w:r>
        <w:rPr>
          <w:rFonts w:hint="eastAsia" w:ascii="仿宋_GB2312" w:eastAsia="仿宋_GB2312"/>
          <w:sz w:val="28"/>
          <w:szCs w:val="28"/>
          <w:lang w:eastAsia="zh-CN"/>
        </w:rPr>
        <w:t>2018</w:t>
      </w:r>
      <w:r>
        <w:rPr>
          <w:rFonts w:hint="eastAsia" w:ascii="仿宋_GB2312" w:eastAsia="仿宋_GB2312"/>
          <w:sz w:val="28"/>
          <w:szCs w:val="28"/>
        </w:rPr>
        <w:t>年本部门使用一般公共预算财政拨款安排基本支出</w:t>
      </w:r>
      <w:r>
        <w:rPr>
          <w:rFonts w:hint="eastAsia" w:ascii="仿宋_GB2312" w:eastAsia="仿宋_GB2312"/>
          <w:sz w:val="28"/>
          <w:szCs w:val="28"/>
          <w:lang w:val="en-US" w:eastAsia="zh-CN"/>
        </w:rPr>
        <w:t>591.83</w:t>
      </w:r>
      <w:r>
        <w:rPr>
          <w:rFonts w:hint="eastAsia" w:ascii="仿宋_GB2312" w:eastAsia="仿宋_GB2312"/>
          <w:sz w:val="28"/>
          <w:szCs w:val="28"/>
        </w:rPr>
        <w:t>万元，使用政府性基金财政拨款安排基本支出0万元其中：（1）工资福利支出包括</w:t>
      </w:r>
      <w:r>
        <w:rPr>
          <w:rFonts w:ascii="仿宋_GB2312" w:eastAsia="仿宋_GB2312"/>
          <w:sz w:val="28"/>
          <w:szCs w:val="28"/>
        </w:rPr>
        <w:t>津贴补贴、奖金、</w:t>
      </w:r>
      <w:r>
        <w:rPr>
          <w:rFonts w:hint="eastAsia" w:ascii="仿宋_GB2312" w:eastAsia="仿宋_GB2312"/>
          <w:sz w:val="28"/>
          <w:szCs w:val="28"/>
        </w:rPr>
        <w:t>其他</w:t>
      </w:r>
      <w:r>
        <w:rPr>
          <w:rFonts w:ascii="仿宋_GB2312" w:eastAsia="仿宋_GB2312"/>
          <w:sz w:val="28"/>
          <w:szCs w:val="28"/>
        </w:rPr>
        <w:t>社会保障缴费、伙食补助费、绩效工资、其他工资福利</w:t>
      </w:r>
      <w:r>
        <w:rPr>
          <w:rFonts w:hint="eastAsia" w:ascii="仿宋_GB2312" w:eastAsia="仿宋_GB2312"/>
          <w:sz w:val="28"/>
          <w:szCs w:val="28"/>
        </w:rPr>
        <w:t>等</w:t>
      </w:r>
      <w:r>
        <w:rPr>
          <w:rFonts w:ascii="仿宋_GB2312" w:eastAsia="仿宋_GB2312"/>
          <w:sz w:val="28"/>
          <w:szCs w:val="28"/>
        </w:rPr>
        <w:t>支出</w:t>
      </w:r>
      <w:r>
        <w:rPr>
          <w:rFonts w:hint="eastAsia" w:ascii="仿宋_GB2312" w:eastAsia="仿宋_GB2312"/>
          <w:sz w:val="28"/>
          <w:szCs w:val="28"/>
        </w:rPr>
        <w:t>；（2）商品和服务支出包括</w:t>
      </w:r>
      <w:r>
        <w:rPr>
          <w:rFonts w:ascii="仿宋_GB2312" w:eastAsia="仿宋_GB2312"/>
          <w:sz w:val="28"/>
          <w:szCs w:val="28"/>
        </w:rPr>
        <w:t>办公费、印刷费、咨询费、手续费、水费、电费、邮电费、取暖费、物业管理费、差旅费、因公出国（境）费、维修（护）费、租赁费、会议费、培训费、公务接待费、专用材料费、劳务费、委托业务费、工会经费、福利费、公务用车运行维护费、其他交通费、其他商品和服务支出</w:t>
      </w:r>
      <w:r>
        <w:rPr>
          <w:rFonts w:hint="eastAsia" w:ascii="仿宋_GB2312" w:eastAsia="仿宋_GB2312"/>
          <w:sz w:val="28"/>
          <w:szCs w:val="28"/>
        </w:rPr>
        <w:t>；（3）对个人和家庭补助支出包括</w:t>
      </w:r>
      <w:r>
        <w:rPr>
          <w:rFonts w:ascii="仿宋_GB2312" w:eastAsia="仿宋_GB2312"/>
          <w:sz w:val="28"/>
          <w:szCs w:val="28"/>
        </w:rPr>
        <w:t>离休费、退休费、抚恤金、生活补助、医疗费、助学金、奖励金、住房公积金、提租补贴、购房补贴、其他对个人和家庭的补助</w:t>
      </w:r>
      <w:r>
        <w:rPr>
          <w:rFonts w:hint="eastAsia" w:ascii="仿宋_GB2312" w:eastAsia="仿宋_GB2312"/>
          <w:sz w:val="28"/>
          <w:szCs w:val="28"/>
        </w:rPr>
        <w:t>等</w:t>
      </w:r>
      <w:r>
        <w:rPr>
          <w:rFonts w:ascii="仿宋_GB2312" w:eastAsia="仿宋_GB2312"/>
          <w:sz w:val="28"/>
          <w:szCs w:val="28"/>
        </w:rPr>
        <w:t>支出</w:t>
      </w:r>
      <w:r>
        <w:rPr>
          <w:rFonts w:hint="eastAsia" w:ascii="仿宋_GB2312" w:eastAsia="仿宋_GB2312"/>
          <w:sz w:val="28"/>
          <w:szCs w:val="28"/>
        </w:rPr>
        <w:t>。（4）其他资本性支出包括</w:t>
      </w:r>
      <w:r>
        <w:rPr>
          <w:rFonts w:ascii="仿宋_GB2312" w:eastAsia="仿宋_GB2312"/>
          <w:sz w:val="28"/>
          <w:szCs w:val="28"/>
        </w:rPr>
        <w:t>办公设备购置、专用设备购置</w:t>
      </w:r>
      <w:r>
        <w:rPr>
          <w:rFonts w:hint="eastAsia" w:ascii="仿宋_GB2312" w:eastAsia="仿宋_GB2312"/>
          <w:sz w:val="28"/>
          <w:szCs w:val="28"/>
        </w:rPr>
        <w:t>等</w:t>
      </w:r>
      <w:r>
        <w:rPr>
          <w:rFonts w:ascii="仿宋_GB2312" w:eastAsia="仿宋_GB2312"/>
          <w:sz w:val="28"/>
          <w:szCs w:val="28"/>
        </w:rPr>
        <w:t>。</w:t>
      </w:r>
    </w:p>
    <w:p>
      <w:pPr>
        <w:autoSpaceDE w:val="0"/>
        <w:autoSpaceDN w:val="0"/>
        <w:adjustRightInd w:val="0"/>
        <w:spacing w:line="580" w:lineRule="exact"/>
        <w:jc w:val="center"/>
        <w:rPr>
          <w:rFonts w:hint="eastAsia" w:ascii="宋体" w:hAnsi="宋体"/>
          <w:b/>
          <w:spacing w:val="40"/>
          <w:sz w:val="32"/>
          <w:szCs w:val="32"/>
        </w:rPr>
      </w:pPr>
      <w:r>
        <w:rPr>
          <w:rFonts w:ascii="仿宋_GB2312" w:eastAsia="仿宋_GB2312"/>
          <w:sz w:val="28"/>
          <w:szCs w:val="28"/>
        </w:rPr>
        <w:br w:type="page"/>
      </w:r>
      <w:r>
        <w:rPr>
          <w:rFonts w:ascii="仿宋_GB2312" w:eastAsia="仿宋_GB2312"/>
          <w:b/>
          <w:sz w:val="32"/>
          <w:szCs w:val="32"/>
        </w:rPr>
        <w:tab/>
      </w:r>
    </w:p>
    <w:p>
      <w:pPr>
        <w:tabs>
          <w:tab w:val="center" w:pos="6979"/>
        </w:tabs>
        <w:jc w:val="center"/>
        <w:rPr>
          <w:rFonts w:hint="eastAsia" w:ascii="宋体" w:hAnsi="宋体" w:cs="宋体"/>
          <w:b/>
          <w:spacing w:val="40"/>
          <w:kern w:val="0"/>
          <w:sz w:val="32"/>
          <w:szCs w:val="32"/>
        </w:rPr>
      </w:pPr>
      <w:r>
        <w:rPr>
          <w:rFonts w:hint="eastAsia" w:ascii="宋体" w:hAnsi="宋体" w:cs="宋体"/>
          <w:b/>
          <w:bCs/>
          <w:spacing w:val="40"/>
          <w:kern w:val="0"/>
          <w:sz w:val="32"/>
          <w:szCs w:val="32"/>
        </w:rPr>
        <w:t>第二部分</w:t>
      </w:r>
      <w:r>
        <w:rPr>
          <w:rFonts w:hint="eastAsia" w:ascii="宋体" w:hAnsi="宋体"/>
          <w:b/>
          <w:spacing w:val="40"/>
          <w:sz w:val="32"/>
          <w:szCs w:val="32"/>
        </w:rPr>
        <w:t>2018年度</w:t>
      </w:r>
      <w:r>
        <w:rPr>
          <w:rFonts w:hint="eastAsia" w:ascii="宋体" w:hAnsi="宋体" w:cs="宋体"/>
          <w:b/>
          <w:spacing w:val="40"/>
          <w:kern w:val="0"/>
          <w:sz w:val="32"/>
          <w:szCs w:val="32"/>
        </w:rPr>
        <w:t>其他重要事项的情况说明</w:t>
      </w:r>
    </w:p>
    <w:p>
      <w:pPr>
        <w:tabs>
          <w:tab w:val="center" w:pos="6979"/>
        </w:tabs>
        <w:ind w:firstLine="554" w:firstLineChars="198"/>
        <w:rPr>
          <w:rFonts w:hint="eastAsia" w:ascii="黑体" w:eastAsia="黑体"/>
          <w:sz w:val="28"/>
          <w:szCs w:val="28"/>
        </w:rPr>
      </w:pPr>
    </w:p>
    <w:p>
      <w:pPr>
        <w:spacing w:line="560" w:lineRule="exact"/>
        <w:ind w:firstLine="560" w:firstLineChars="200"/>
        <w:rPr>
          <w:rFonts w:hint="eastAsia" w:ascii="黑体" w:eastAsia="黑体"/>
          <w:sz w:val="28"/>
          <w:szCs w:val="28"/>
        </w:rPr>
      </w:pPr>
      <w:r>
        <w:rPr>
          <w:rFonts w:hint="eastAsia" w:ascii="黑体" w:eastAsia="黑体"/>
          <w:sz w:val="28"/>
          <w:szCs w:val="28"/>
        </w:rPr>
        <w:t>一、“三公”经费财政拨款决算情况</w:t>
      </w:r>
    </w:p>
    <w:p>
      <w:pPr>
        <w:spacing w:line="560" w:lineRule="exact"/>
        <w:ind w:firstLine="600"/>
        <w:rPr>
          <w:rFonts w:hint="eastAsia" w:ascii="仿宋_GB2312" w:eastAsia="仿宋_GB2312"/>
          <w:sz w:val="28"/>
          <w:szCs w:val="28"/>
        </w:rPr>
      </w:pPr>
      <w:r>
        <w:rPr>
          <w:rFonts w:hint="eastAsia" w:ascii="仿宋_GB2312" w:eastAsia="仿宋_GB2312"/>
          <w:sz w:val="28"/>
          <w:szCs w:val="28"/>
          <w:lang w:eastAsia="zh-CN"/>
        </w:rPr>
        <w:t>2018</w:t>
      </w:r>
      <w:r>
        <w:rPr>
          <w:rFonts w:hint="eastAsia" w:ascii="仿宋_GB2312" w:eastAsia="仿宋_GB2312"/>
          <w:sz w:val="28"/>
          <w:szCs w:val="28"/>
        </w:rPr>
        <w:t>年“三公”经费财政拨款决算数0万元，比</w:t>
      </w:r>
      <w:r>
        <w:rPr>
          <w:rFonts w:hint="eastAsia" w:ascii="仿宋_GB2312" w:eastAsia="仿宋_GB2312"/>
          <w:sz w:val="28"/>
          <w:szCs w:val="28"/>
          <w:lang w:eastAsia="zh-CN"/>
        </w:rPr>
        <w:t>2018</w:t>
      </w:r>
      <w:r>
        <w:rPr>
          <w:rFonts w:hint="eastAsia" w:ascii="仿宋_GB2312" w:eastAsia="仿宋_GB2312"/>
          <w:sz w:val="28"/>
          <w:szCs w:val="28"/>
        </w:rPr>
        <w:t>年“三公”经费财政拨款年初预算0万元无变化</w:t>
      </w:r>
      <w:r>
        <w:rPr>
          <w:rFonts w:hint="eastAsia" w:ascii="仿宋_GB2312" w:eastAsia="仿宋_GB2312"/>
          <w:sz w:val="28"/>
          <w:szCs w:val="28"/>
          <w:lang w:eastAsia="zh-CN"/>
        </w:rPr>
        <w:t>。</w:t>
      </w:r>
      <w:r>
        <w:rPr>
          <w:rFonts w:hint="eastAsia" w:ascii="仿宋_GB2312" w:eastAsia="仿宋_GB2312"/>
          <w:sz w:val="28"/>
          <w:szCs w:val="28"/>
        </w:rPr>
        <w:t>其中：</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仿宋_GB2312" w:eastAsia="仿宋_GB2312"/>
          <w:sz w:val="28"/>
          <w:szCs w:val="28"/>
        </w:rPr>
      </w:pPr>
      <w:r>
        <w:rPr>
          <w:rFonts w:hint="eastAsia" w:ascii="仿宋_GB2312" w:eastAsia="仿宋_GB2312"/>
          <w:sz w:val="28"/>
          <w:szCs w:val="28"/>
          <w:lang w:val="en-US" w:eastAsia="zh-CN"/>
        </w:rPr>
        <w:t>1.</w:t>
      </w:r>
      <w:r>
        <w:rPr>
          <w:rFonts w:hint="eastAsia" w:ascii="仿宋_GB2312" w:eastAsia="仿宋_GB2312"/>
          <w:sz w:val="28"/>
          <w:szCs w:val="28"/>
        </w:rPr>
        <w:t>因公出国（境）费用。201</w:t>
      </w:r>
      <w:r>
        <w:rPr>
          <w:rFonts w:hint="eastAsia" w:ascii="仿宋_GB2312" w:eastAsia="仿宋_GB2312"/>
          <w:sz w:val="28"/>
          <w:szCs w:val="28"/>
          <w:lang w:val="en-US" w:eastAsia="zh-CN"/>
        </w:rPr>
        <w:t>8</w:t>
      </w:r>
      <w:r>
        <w:rPr>
          <w:rFonts w:hint="eastAsia" w:ascii="仿宋_GB2312" w:eastAsia="仿宋_GB2312"/>
          <w:sz w:val="28"/>
          <w:szCs w:val="28"/>
        </w:rPr>
        <w:t>年决算数</w:t>
      </w:r>
      <w:r>
        <w:rPr>
          <w:rFonts w:hint="eastAsia" w:ascii="仿宋_GB2312" w:eastAsia="仿宋_GB2312"/>
          <w:sz w:val="28"/>
          <w:szCs w:val="28"/>
          <w:lang w:val="en-US" w:eastAsia="zh-CN"/>
        </w:rPr>
        <w:t>0</w:t>
      </w:r>
      <w:r>
        <w:rPr>
          <w:rFonts w:hint="eastAsia" w:ascii="仿宋_GB2312" w:eastAsia="仿宋_GB2312"/>
          <w:sz w:val="28"/>
          <w:szCs w:val="28"/>
        </w:rPr>
        <w:t>万元，比201</w:t>
      </w:r>
      <w:r>
        <w:rPr>
          <w:rFonts w:hint="eastAsia" w:ascii="仿宋_GB2312" w:eastAsia="仿宋_GB2312"/>
          <w:sz w:val="28"/>
          <w:szCs w:val="28"/>
          <w:lang w:val="en-US" w:eastAsia="zh-CN"/>
        </w:rPr>
        <w:t>8</w:t>
      </w:r>
      <w:r>
        <w:rPr>
          <w:rFonts w:hint="eastAsia" w:ascii="仿宋_GB2312" w:eastAsia="仿宋_GB2312"/>
          <w:sz w:val="28"/>
          <w:szCs w:val="28"/>
        </w:rPr>
        <w:t>年年初预算数0万元</w:t>
      </w:r>
      <w:r>
        <w:rPr>
          <w:rFonts w:hint="eastAsia" w:ascii="仿宋_GB2312" w:eastAsia="仿宋_GB2312"/>
          <w:sz w:val="28"/>
          <w:szCs w:val="28"/>
          <w:lang w:eastAsia="zh-CN"/>
        </w:rPr>
        <w:t>无变化</w:t>
      </w:r>
      <w:r>
        <w:rPr>
          <w:rFonts w:hint="eastAsia" w:ascii="仿宋_GB2312" w:eastAsia="仿宋_GB2312"/>
          <w:sz w:val="28"/>
          <w:szCs w:val="28"/>
        </w:rPr>
        <w:t>。</w:t>
      </w:r>
    </w:p>
    <w:p>
      <w:pPr>
        <w:numPr>
          <w:ilvl w:val="0"/>
          <w:numId w:val="0"/>
        </w:numPr>
        <w:spacing w:line="560" w:lineRule="exact"/>
        <w:ind w:firstLine="560" w:firstLineChars="200"/>
        <w:rPr>
          <w:rFonts w:hint="eastAsia" w:ascii="仿宋_GB2312" w:eastAsia="仿宋_GB2312"/>
          <w:sz w:val="28"/>
          <w:szCs w:val="28"/>
          <w:lang w:eastAsia="zh-CN"/>
        </w:rPr>
      </w:pPr>
      <w:r>
        <w:rPr>
          <w:rFonts w:hint="eastAsia" w:ascii="仿宋_GB2312" w:eastAsia="仿宋_GB2312"/>
          <w:sz w:val="28"/>
          <w:szCs w:val="28"/>
          <w:lang w:val="en-US" w:eastAsia="zh-CN"/>
        </w:rPr>
        <w:t>2.</w:t>
      </w:r>
      <w:r>
        <w:rPr>
          <w:rFonts w:hint="eastAsia" w:ascii="仿宋_GB2312" w:eastAsia="仿宋_GB2312"/>
          <w:sz w:val="28"/>
          <w:szCs w:val="28"/>
        </w:rPr>
        <w:t>公务接待费。201</w:t>
      </w:r>
      <w:r>
        <w:rPr>
          <w:rFonts w:hint="eastAsia" w:ascii="仿宋_GB2312" w:eastAsia="仿宋_GB2312"/>
          <w:sz w:val="28"/>
          <w:szCs w:val="28"/>
          <w:lang w:val="en-US" w:eastAsia="zh-CN"/>
        </w:rPr>
        <w:t>8</w:t>
      </w:r>
      <w:r>
        <w:rPr>
          <w:rFonts w:hint="eastAsia" w:ascii="仿宋_GB2312" w:eastAsia="仿宋_GB2312"/>
          <w:sz w:val="28"/>
          <w:szCs w:val="28"/>
        </w:rPr>
        <w:t>年决算数</w:t>
      </w:r>
      <w:r>
        <w:rPr>
          <w:rFonts w:hint="eastAsia" w:ascii="仿宋_GB2312" w:eastAsia="仿宋_GB2312"/>
          <w:sz w:val="28"/>
          <w:szCs w:val="28"/>
          <w:lang w:val="en-US" w:eastAsia="zh-CN"/>
        </w:rPr>
        <w:t>0</w:t>
      </w:r>
      <w:r>
        <w:rPr>
          <w:rFonts w:hint="eastAsia" w:ascii="仿宋_GB2312" w:eastAsia="仿宋_GB2312"/>
          <w:sz w:val="28"/>
          <w:szCs w:val="28"/>
        </w:rPr>
        <w:t>万元，比</w:t>
      </w:r>
      <w:r>
        <w:rPr>
          <w:rFonts w:hint="eastAsia" w:ascii="仿宋_GB2312" w:eastAsia="仿宋_GB2312"/>
          <w:sz w:val="28"/>
          <w:szCs w:val="28"/>
          <w:lang w:val="en-US" w:eastAsia="zh-CN"/>
        </w:rPr>
        <w:t>2018</w:t>
      </w:r>
      <w:r>
        <w:rPr>
          <w:rFonts w:hint="eastAsia" w:ascii="仿宋_GB2312" w:eastAsia="仿宋_GB2312"/>
          <w:sz w:val="28"/>
          <w:szCs w:val="28"/>
        </w:rPr>
        <w:t>年年初预算数</w:t>
      </w:r>
      <w:r>
        <w:rPr>
          <w:rFonts w:hint="eastAsia" w:ascii="仿宋_GB2312" w:eastAsia="仿宋_GB2312"/>
          <w:sz w:val="28"/>
          <w:szCs w:val="28"/>
          <w:lang w:val="en-US" w:eastAsia="zh-CN"/>
        </w:rPr>
        <w:t>0</w:t>
      </w:r>
      <w:r>
        <w:rPr>
          <w:rFonts w:hint="eastAsia" w:ascii="仿宋_GB2312" w:eastAsia="仿宋_GB2312"/>
          <w:sz w:val="28"/>
          <w:szCs w:val="28"/>
        </w:rPr>
        <w:t>万元</w:t>
      </w:r>
      <w:r>
        <w:rPr>
          <w:rFonts w:hint="eastAsia" w:ascii="仿宋_GB2312" w:eastAsia="仿宋_GB2312"/>
          <w:sz w:val="28"/>
          <w:szCs w:val="28"/>
          <w:lang w:eastAsia="zh-CN"/>
        </w:rPr>
        <w:t>无变化。</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仿宋_GB2312" w:eastAsia="仿宋_GB2312"/>
          <w:sz w:val="28"/>
          <w:szCs w:val="28"/>
        </w:rPr>
      </w:pPr>
      <w:r>
        <w:rPr>
          <w:rFonts w:hint="eastAsia" w:ascii="仿宋_GB2312" w:eastAsia="仿宋_GB2312"/>
          <w:sz w:val="28"/>
          <w:szCs w:val="28"/>
          <w:lang w:val="en-US" w:eastAsia="zh-CN"/>
        </w:rPr>
        <w:t>3.</w:t>
      </w:r>
      <w:r>
        <w:rPr>
          <w:rFonts w:hint="eastAsia" w:ascii="仿宋_GB2312" w:eastAsia="仿宋_GB2312"/>
          <w:sz w:val="28"/>
          <w:szCs w:val="28"/>
        </w:rPr>
        <w:t>公务用车购置及运行维护费。</w:t>
      </w:r>
      <w:r>
        <w:rPr>
          <w:rFonts w:hint="eastAsia" w:ascii="仿宋_GB2312" w:eastAsia="仿宋_GB2312"/>
          <w:sz w:val="28"/>
          <w:szCs w:val="28"/>
          <w:lang w:val="en-US" w:eastAsia="zh-CN"/>
        </w:rPr>
        <w:t>2018</w:t>
      </w:r>
      <w:r>
        <w:rPr>
          <w:rFonts w:hint="eastAsia" w:ascii="仿宋_GB2312" w:eastAsia="仿宋_GB2312"/>
          <w:sz w:val="28"/>
          <w:szCs w:val="28"/>
        </w:rPr>
        <w:t>年决算数</w:t>
      </w:r>
      <w:r>
        <w:rPr>
          <w:rFonts w:hint="eastAsia" w:ascii="仿宋_GB2312" w:eastAsia="仿宋_GB2312"/>
          <w:sz w:val="28"/>
          <w:szCs w:val="28"/>
          <w:lang w:val="en-US" w:eastAsia="zh-CN"/>
        </w:rPr>
        <w:t>0</w:t>
      </w:r>
      <w:r>
        <w:rPr>
          <w:rFonts w:hint="eastAsia" w:ascii="仿宋_GB2312" w:eastAsia="仿宋_GB2312"/>
          <w:sz w:val="28"/>
          <w:szCs w:val="28"/>
        </w:rPr>
        <w:t>万元，比</w:t>
      </w:r>
      <w:r>
        <w:rPr>
          <w:rFonts w:hint="eastAsia" w:ascii="仿宋_GB2312" w:eastAsia="仿宋_GB2312"/>
          <w:sz w:val="28"/>
          <w:szCs w:val="28"/>
          <w:lang w:val="en-US" w:eastAsia="zh-CN"/>
        </w:rPr>
        <w:t>2018</w:t>
      </w:r>
      <w:r>
        <w:rPr>
          <w:rFonts w:hint="eastAsia" w:ascii="仿宋_GB2312" w:eastAsia="仿宋_GB2312"/>
          <w:sz w:val="28"/>
          <w:szCs w:val="28"/>
        </w:rPr>
        <w:t>年年初预算数</w:t>
      </w:r>
      <w:r>
        <w:rPr>
          <w:rFonts w:hint="eastAsia" w:ascii="仿宋_GB2312" w:eastAsia="仿宋_GB2312"/>
          <w:sz w:val="28"/>
          <w:szCs w:val="28"/>
          <w:lang w:val="en-US" w:eastAsia="zh-CN"/>
        </w:rPr>
        <w:t>0</w:t>
      </w:r>
      <w:r>
        <w:rPr>
          <w:rFonts w:hint="eastAsia" w:ascii="仿宋_GB2312" w:eastAsia="仿宋_GB2312"/>
          <w:sz w:val="28"/>
          <w:szCs w:val="28"/>
        </w:rPr>
        <w:t>万元</w:t>
      </w:r>
      <w:r>
        <w:rPr>
          <w:rFonts w:hint="eastAsia" w:ascii="仿宋_GB2312" w:eastAsia="仿宋_GB2312"/>
          <w:sz w:val="28"/>
          <w:szCs w:val="28"/>
          <w:lang w:eastAsia="zh-CN"/>
        </w:rPr>
        <w:t>无变化。</w:t>
      </w:r>
      <w:r>
        <w:rPr>
          <w:rFonts w:hint="eastAsia" w:ascii="仿宋_GB2312" w:eastAsia="仿宋_GB2312"/>
          <w:sz w:val="28"/>
          <w:szCs w:val="28"/>
        </w:rPr>
        <w:t>公务用车运行维护费</w:t>
      </w:r>
      <w:r>
        <w:rPr>
          <w:rFonts w:hint="eastAsia" w:ascii="仿宋_GB2312" w:eastAsia="仿宋_GB2312"/>
          <w:sz w:val="28"/>
          <w:szCs w:val="28"/>
          <w:lang w:val="en-US" w:eastAsia="zh-CN"/>
        </w:rPr>
        <w:t>2018</w:t>
      </w:r>
      <w:r>
        <w:rPr>
          <w:rFonts w:hint="eastAsia" w:ascii="仿宋_GB2312" w:eastAsia="仿宋_GB2312"/>
          <w:sz w:val="28"/>
          <w:szCs w:val="28"/>
        </w:rPr>
        <w:t>年决算数</w:t>
      </w:r>
      <w:r>
        <w:rPr>
          <w:rFonts w:hint="eastAsia" w:ascii="仿宋_GB2312" w:eastAsia="仿宋_GB2312"/>
          <w:sz w:val="28"/>
          <w:szCs w:val="28"/>
          <w:lang w:val="en-US" w:eastAsia="zh-CN"/>
        </w:rPr>
        <w:t>0</w:t>
      </w:r>
      <w:r>
        <w:rPr>
          <w:rFonts w:hint="eastAsia" w:ascii="仿宋_GB2312" w:eastAsia="仿宋_GB2312"/>
          <w:sz w:val="28"/>
          <w:szCs w:val="28"/>
        </w:rPr>
        <w:t>万元，比</w:t>
      </w:r>
      <w:r>
        <w:rPr>
          <w:rFonts w:hint="eastAsia" w:ascii="仿宋_GB2312" w:eastAsia="仿宋_GB2312"/>
          <w:sz w:val="28"/>
          <w:szCs w:val="28"/>
          <w:lang w:val="en-US" w:eastAsia="zh-CN"/>
        </w:rPr>
        <w:t>2018</w:t>
      </w:r>
      <w:r>
        <w:rPr>
          <w:rFonts w:hint="eastAsia" w:ascii="仿宋_GB2312" w:eastAsia="仿宋_GB2312"/>
          <w:sz w:val="28"/>
          <w:szCs w:val="28"/>
        </w:rPr>
        <w:t>年年初预算数</w:t>
      </w:r>
      <w:r>
        <w:rPr>
          <w:rFonts w:hint="eastAsia" w:ascii="仿宋_GB2312" w:eastAsia="仿宋_GB2312"/>
          <w:sz w:val="28"/>
          <w:szCs w:val="28"/>
          <w:lang w:val="en-US" w:eastAsia="zh-CN"/>
        </w:rPr>
        <w:t>0</w:t>
      </w:r>
      <w:r>
        <w:rPr>
          <w:rFonts w:hint="eastAsia" w:ascii="仿宋_GB2312" w:eastAsia="仿宋_GB2312"/>
          <w:sz w:val="28"/>
          <w:szCs w:val="28"/>
        </w:rPr>
        <w:t>万元</w:t>
      </w:r>
      <w:r>
        <w:rPr>
          <w:rFonts w:hint="eastAsia" w:ascii="仿宋_GB2312" w:eastAsia="仿宋_GB2312"/>
          <w:sz w:val="28"/>
          <w:szCs w:val="28"/>
          <w:lang w:eastAsia="zh-CN"/>
        </w:rPr>
        <w:t>无变化。</w:t>
      </w:r>
      <w:r>
        <w:rPr>
          <w:rFonts w:hint="eastAsia" w:ascii="仿宋_GB2312" w:eastAsia="仿宋_GB2312"/>
          <w:sz w:val="28"/>
          <w:szCs w:val="28"/>
        </w:rPr>
        <w:t>201</w:t>
      </w:r>
      <w:r>
        <w:rPr>
          <w:rFonts w:hint="eastAsia" w:ascii="仿宋_GB2312" w:eastAsia="仿宋_GB2312"/>
          <w:sz w:val="28"/>
          <w:szCs w:val="28"/>
          <w:lang w:val="en-US" w:eastAsia="zh-CN"/>
        </w:rPr>
        <w:t>8</w:t>
      </w:r>
      <w:r>
        <w:rPr>
          <w:rFonts w:hint="eastAsia" w:ascii="仿宋_GB2312" w:eastAsia="仿宋_GB2312"/>
          <w:sz w:val="28"/>
          <w:szCs w:val="28"/>
        </w:rPr>
        <w:t>年公务用车运行维护费中，公务用车加油</w:t>
      </w:r>
      <w:r>
        <w:rPr>
          <w:rFonts w:hint="eastAsia" w:ascii="仿宋_GB2312" w:eastAsia="仿宋_GB2312"/>
          <w:sz w:val="28"/>
          <w:szCs w:val="28"/>
          <w:lang w:val="en-US" w:eastAsia="zh-CN"/>
        </w:rPr>
        <w:t>0</w:t>
      </w:r>
      <w:r>
        <w:rPr>
          <w:rFonts w:hint="eastAsia" w:ascii="仿宋_GB2312" w:eastAsia="仿宋_GB2312"/>
          <w:sz w:val="28"/>
          <w:szCs w:val="28"/>
        </w:rPr>
        <w:t>万元，公务用车维修</w:t>
      </w:r>
      <w:r>
        <w:rPr>
          <w:rFonts w:hint="eastAsia" w:ascii="仿宋_GB2312" w:eastAsia="仿宋_GB2312"/>
          <w:sz w:val="28"/>
          <w:szCs w:val="28"/>
          <w:lang w:val="en-US" w:eastAsia="zh-CN"/>
        </w:rPr>
        <w:t>0</w:t>
      </w:r>
      <w:r>
        <w:rPr>
          <w:rFonts w:hint="eastAsia" w:ascii="仿宋_GB2312" w:eastAsia="仿宋_GB2312"/>
          <w:sz w:val="28"/>
          <w:szCs w:val="28"/>
        </w:rPr>
        <w:t>万元，公务用车保险</w:t>
      </w:r>
      <w:r>
        <w:rPr>
          <w:rFonts w:hint="eastAsia" w:ascii="仿宋_GB2312" w:eastAsia="仿宋_GB2312"/>
          <w:sz w:val="28"/>
          <w:szCs w:val="28"/>
          <w:lang w:val="en-US" w:eastAsia="zh-CN"/>
        </w:rPr>
        <w:t>0</w:t>
      </w:r>
      <w:r>
        <w:rPr>
          <w:rFonts w:hint="eastAsia" w:ascii="仿宋_GB2312" w:eastAsia="仿宋_GB2312"/>
          <w:sz w:val="28"/>
          <w:szCs w:val="28"/>
        </w:rPr>
        <w:t>万元，公务用车其他支出</w:t>
      </w:r>
      <w:r>
        <w:rPr>
          <w:rFonts w:hint="eastAsia" w:ascii="仿宋_GB2312" w:eastAsia="仿宋_GB2312"/>
          <w:sz w:val="28"/>
          <w:szCs w:val="28"/>
          <w:lang w:val="en-US" w:eastAsia="zh-CN"/>
        </w:rPr>
        <w:t>0</w:t>
      </w:r>
      <w:r>
        <w:rPr>
          <w:rFonts w:hint="eastAsia" w:ascii="仿宋_GB2312" w:eastAsia="仿宋_GB2312"/>
          <w:sz w:val="28"/>
          <w:szCs w:val="28"/>
        </w:rPr>
        <w:t>万元。201</w:t>
      </w:r>
      <w:r>
        <w:rPr>
          <w:rFonts w:hint="eastAsia" w:ascii="仿宋_GB2312" w:eastAsia="仿宋_GB2312"/>
          <w:sz w:val="28"/>
          <w:szCs w:val="28"/>
          <w:lang w:val="en-US" w:eastAsia="zh-CN"/>
        </w:rPr>
        <w:t>8</w:t>
      </w:r>
      <w:r>
        <w:rPr>
          <w:rFonts w:hint="eastAsia" w:ascii="仿宋_GB2312" w:eastAsia="仿宋_GB2312"/>
          <w:sz w:val="28"/>
          <w:szCs w:val="28"/>
        </w:rPr>
        <w:t>年公务用车保有量</w:t>
      </w:r>
      <w:r>
        <w:rPr>
          <w:rFonts w:hint="eastAsia" w:ascii="仿宋_GB2312" w:eastAsia="仿宋_GB2312"/>
          <w:sz w:val="28"/>
          <w:szCs w:val="28"/>
          <w:lang w:val="en-US" w:eastAsia="zh-CN"/>
        </w:rPr>
        <w:t>0</w:t>
      </w:r>
      <w:r>
        <w:rPr>
          <w:rFonts w:hint="eastAsia" w:ascii="仿宋_GB2312" w:eastAsia="仿宋_GB2312"/>
          <w:sz w:val="28"/>
          <w:szCs w:val="28"/>
        </w:rPr>
        <w:t>辆，车均运行维护费</w:t>
      </w:r>
      <w:r>
        <w:rPr>
          <w:rFonts w:hint="eastAsia" w:ascii="仿宋_GB2312" w:eastAsia="仿宋_GB2312"/>
          <w:sz w:val="28"/>
          <w:szCs w:val="28"/>
          <w:lang w:val="en-US" w:eastAsia="zh-CN"/>
        </w:rPr>
        <w:t>0</w:t>
      </w:r>
      <w:r>
        <w:rPr>
          <w:rFonts w:hint="eastAsia" w:ascii="仿宋_GB2312" w:eastAsia="仿宋_GB2312"/>
          <w:sz w:val="28"/>
          <w:szCs w:val="28"/>
        </w:rPr>
        <w:t>万元。</w:t>
      </w:r>
    </w:p>
    <w:p>
      <w:pPr>
        <w:tabs>
          <w:tab w:val="center" w:pos="6979"/>
        </w:tabs>
        <w:ind w:firstLine="554" w:firstLineChars="198"/>
        <w:rPr>
          <w:rFonts w:hint="eastAsia" w:ascii="黑体" w:eastAsia="黑体"/>
          <w:sz w:val="28"/>
          <w:szCs w:val="28"/>
        </w:rPr>
      </w:pPr>
      <w:r>
        <w:rPr>
          <w:rFonts w:hint="eastAsia" w:ascii="黑体" w:eastAsia="黑体"/>
          <w:sz w:val="28"/>
          <w:szCs w:val="28"/>
        </w:rPr>
        <w:t>二、机关运行经费支出情况</w:t>
      </w:r>
    </w:p>
    <w:p>
      <w:pPr>
        <w:ind w:left="540"/>
        <w:rPr>
          <w:rFonts w:hint="eastAsia" w:ascii="仿宋_GB2312" w:eastAsia="仿宋_GB2312"/>
          <w:sz w:val="28"/>
          <w:szCs w:val="28"/>
          <w:highlight w:val="none"/>
        </w:rPr>
      </w:pPr>
      <w:r>
        <w:rPr>
          <w:rFonts w:hint="eastAsia" w:ascii="仿宋_GB2312" w:eastAsia="仿宋_GB2312"/>
          <w:sz w:val="28"/>
          <w:szCs w:val="28"/>
          <w:highlight w:val="none"/>
          <w:lang w:eastAsia="zh-CN"/>
        </w:rPr>
        <w:t>2018</w:t>
      </w:r>
      <w:r>
        <w:rPr>
          <w:rFonts w:hint="eastAsia" w:ascii="仿宋_GB2312" w:eastAsia="仿宋_GB2312"/>
          <w:sz w:val="28"/>
          <w:szCs w:val="28"/>
          <w:highlight w:val="none"/>
        </w:rPr>
        <w:t>年本部门使用一般公共预算财政拨款安排的基本支出中的日常公用经费支出，合计</w:t>
      </w:r>
      <w:r>
        <w:rPr>
          <w:rFonts w:hint="eastAsia" w:ascii="仿宋_GB2312" w:eastAsia="仿宋_GB2312"/>
          <w:sz w:val="28"/>
          <w:szCs w:val="28"/>
          <w:highlight w:val="none"/>
          <w:lang w:val="en-US" w:eastAsia="zh-CN"/>
        </w:rPr>
        <w:t>41.89</w:t>
      </w:r>
      <w:r>
        <w:rPr>
          <w:rFonts w:hint="eastAsia" w:ascii="仿宋_GB2312" w:eastAsia="仿宋_GB2312"/>
          <w:sz w:val="28"/>
          <w:szCs w:val="28"/>
          <w:highlight w:val="none"/>
        </w:rPr>
        <w:t>万元，比上年增加</w:t>
      </w:r>
    </w:p>
    <w:p>
      <w:pPr>
        <w:rPr>
          <w:rFonts w:hint="eastAsia" w:ascii="仿宋_GB2312" w:eastAsia="仿宋_GB2312"/>
          <w:sz w:val="28"/>
          <w:szCs w:val="28"/>
          <w:highlight w:val="none"/>
          <w:lang w:eastAsia="zh-CN"/>
        </w:rPr>
      </w:pPr>
      <w:r>
        <w:rPr>
          <w:rFonts w:hint="eastAsia" w:ascii="仿宋_GB2312" w:eastAsia="仿宋_GB2312"/>
          <w:sz w:val="28"/>
          <w:szCs w:val="28"/>
          <w:highlight w:val="none"/>
          <w:lang w:val="en-US" w:eastAsia="zh-CN"/>
        </w:rPr>
        <w:t>3.06</w:t>
      </w:r>
      <w:r>
        <w:rPr>
          <w:rFonts w:hint="eastAsia" w:ascii="仿宋_GB2312" w:eastAsia="仿宋_GB2312"/>
          <w:sz w:val="28"/>
          <w:szCs w:val="28"/>
          <w:highlight w:val="none"/>
        </w:rPr>
        <w:t>万元。</w:t>
      </w:r>
      <w:r>
        <w:rPr>
          <w:rFonts w:hint="eastAsia" w:ascii="仿宋_GB2312" w:eastAsia="仿宋_GB2312"/>
          <w:sz w:val="28"/>
          <w:szCs w:val="28"/>
          <w:highlight w:val="none"/>
          <w:lang w:eastAsia="zh-CN"/>
        </w:rPr>
        <w:t>增加原因：人员经费发生调整。</w:t>
      </w:r>
    </w:p>
    <w:p>
      <w:pPr>
        <w:ind w:left="540"/>
        <w:rPr>
          <w:rFonts w:hint="eastAsia" w:ascii="黑体" w:eastAsia="黑体"/>
          <w:sz w:val="28"/>
          <w:szCs w:val="28"/>
        </w:rPr>
      </w:pPr>
      <w:r>
        <w:rPr>
          <w:rFonts w:hint="eastAsia" w:ascii="黑体" w:eastAsia="黑体"/>
          <w:sz w:val="28"/>
          <w:szCs w:val="28"/>
        </w:rPr>
        <w:t>三、政府采购支出情况</w:t>
      </w:r>
    </w:p>
    <w:p>
      <w:pPr>
        <w:ind w:firstLine="537" w:firstLineChars="192"/>
        <w:rPr>
          <w:rFonts w:hint="eastAsia" w:ascii="仿宋_GB2312" w:eastAsia="仿宋_GB2312"/>
          <w:sz w:val="28"/>
          <w:szCs w:val="28"/>
        </w:rPr>
      </w:pPr>
      <w:r>
        <w:rPr>
          <w:rFonts w:hint="eastAsia" w:ascii="仿宋_GB2312" w:eastAsia="仿宋_GB2312"/>
          <w:sz w:val="28"/>
          <w:szCs w:val="28"/>
          <w:lang w:eastAsia="zh-CN"/>
        </w:rPr>
        <w:t>2018</w:t>
      </w:r>
      <w:r>
        <w:rPr>
          <w:rFonts w:hint="eastAsia" w:ascii="仿宋_GB2312" w:eastAsia="仿宋_GB2312"/>
          <w:sz w:val="28"/>
          <w:szCs w:val="28"/>
        </w:rPr>
        <w:t>年本部门政府采购支出总额2565</w:t>
      </w:r>
      <w:r>
        <w:rPr>
          <w:rFonts w:hint="eastAsia" w:ascii="仿宋_GB2312" w:eastAsia="仿宋_GB2312"/>
          <w:sz w:val="28"/>
          <w:szCs w:val="28"/>
          <w:lang w:val="en-US" w:eastAsia="zh-CN"/>
        </w:rPr>
        <w:t>.</w:t>
      </w:r>
      <w:r>
        <w:rPr>
          <w:rFonts w:hint="eastAsia" w:ascii="仿宋_GB2312" w:eastAsia="仿宋_GB2312"/>
          <w:sz w:val="28"/>
          <w:szCs w:val="28"/>
        </w:rPr>
        <w:t>77万元，其中：政府采购货物支出</w:t>
      </w:r>
      <w:r>
        <w:rPr>
          <w:rFonts w:hint="eastAsia" w:ascii="仿宋_GB2312" w:eastAsia="仿宋_GB2312"/>
          <w:sz w:val="28"/>
          <w:szCs w:val="28"/>
          <w:lang w:val="en-US" w:eastAsia="zh-CN"/>
        </w:rPr>
        <w:t>0</w:t>
      </w:r>
      <w:r>
        <w:rPr>
          <w:rFonts w:hint="eastAsia" w:ascii="仿宋_GB2312" w:eastAsia="仿宋_GB2312"/>
          <w:sz w:val="28"/>
          <w:szCs w:val="28"/>
        </w:rPr>
        <w:t>万元，政府采购工程支出0万元，政府采购服务支出2565</w:t>
      </w:r>
      <w:r>
        <w:rPr>
          <w:rFonts w:hint="eastAsia" w:ascii="仿宋_GB2312" w:eastAsia="仿宋_GB2312"/>
          <w:sz w:val="28"/>
          <w:szCs w:val="28"/>
          <w:lang w:val="en-US" w:eastAsia="zh-CN"/>
        </w:rPr>
        <w:t>.</w:t>
      </w:r>
      <w:r>
        <w:rPr>
          <w:rFonts w:hint="eastAsia" w:ascii="仿宋_GB2312" w:eastAsia="仿宋_GB2312"/>
          <w:sz w:val="28"/>
          <w:szCs w:val="28"/>
        </w:rPr>
        <w:t>77万元,授予中小企业合同金额423.56万元，占政府采购支出总额的</w:t>
      </w:r>
      <w:r>
        <w:rPr>
          <w:rFonts w:hint="eastAsia" w:ascii="仿宋_GB2312" w:eastAsia="仿宋_GB2312"/>
          <w:sz w:val="28"/>
          <w:szCs w:val="28"/>
          <w:lang w:val="en-US" w:eastAsia="zh-CN"/>
        </w:rPr>
        <w:t>16.53</w:t>
      </w:r>
      <w:r>
        <w:rPr>
          <w:rFonts w:hint="eastAsia" w:ascii="仿宋_GB2312" w:eastAsia="仿宋_GB2312"/>
          <w:sz w:val="28"/>
          <w:szCs w:val="28"/>
        </w:rPr>
        <w:t>%，其中：授予小微企业合同金额0万元，占政府采购支出总额的0%。</w:t>
      </w:r>
    </w:p>
    <w:p>
      <w:pPr>
        <w:ind w:firstLine="560" w:firstLineChars="200"/>
        <w:rPr>
          <w:rFonts w:hint="eastAsia" w:ascii="黑体" w:eastAsia="黑体"/>
          <w:sz w:val="28"/>
          <w:szCs w:val="28"/>
        </w:rPr>
      </w:pPr>
      <w:r>
        <w:rPr>
          <w:rFonts w:hint="eastAsia" w:ascii="黑体" w:eastAsia="黑体"/>
          <w:sz w:val="28"/>
          <w:szCs w:val="28"/>
        </w:rPr>
        <w:t>四、国有资产占用情况</w:t>
      </w:r>
    </w:p>
    <w:p>
      <w:pPr>
        <w:ind w:firstLine="560" w:firstLineChars="200"/>
        <w:rPr>
          <w:rFonts w:hint="eastAsia" w:ascii="仿宋_GB2312" w:eastAsia="仿宋_GB2312"/>
          <w:sz w:val="28"/>
          <w:szCs w:val="28"/>
          <w:lang w:eastAsia="zh-CN"/>
        </w:rPr>
      </w:pPr>
      <w:r>
        <w:rPr>
          <w:rFonts w:hint="eastAsia" w:ascii="仿宋_GB2312" w:eastAsia="仿宋_GB2312"/>
          <w:sz w:val="28"/>
          <w:szCs w:val="28"/>
        </w:rPr>
        <w:t>固定资产总额0万元，</w:t>
      </w:r>
      <w:r>
        <w:rPr>
          <w:rFonts w:hint="eastAsia" w:ascii="仿宋_GB2312" w:eastAsia="仿宋_GB2312"/>
          <w:sz w:val="28"/>
          <w:szCs w:val="28"/>
          <w:lang w:eastAsia="zh-CN"/>
        </w:rPr>
        <w:t>购置及保有车辆</w:t>
      </w:r>
      <w:r>
        <w:rPr>
          <w:rFonts w:hint="eastAsia" w:ascii="仿宋_GB2312" w:eastAsia="仿宋_GB2312"/>
          <w:sz w:val="28"/>
          <w:szCs w:val="28"/>
          <w:lang w:val="en-US" w:eastAsia="zh-CN"/>
        </w:rPr>
        <w:t>0辆</w:t>
      </w:r>
      <w:r>
        <w:rPr>
          <w:rFonts w:hint="eastAsia" w:ascii="仿宋_GB2312" w:eastAsia="仿宋_GB2312"/>
          <w:sz w:val="28"/>
          <w:szCs w:val="28"/>
        </w:rPr>
        <w:t>，无单价100万元以上的专用设备</w:t>
      </w:r>
      <w:r>
        <w:rPr>
          <w:rFonts w:hint="eastAsia" w:ascii="仿宋_GB2312" w:eastAsia="仿宋_GB2312"/>
          <w:sz w:val="28"/>
          <w:szCs w:val="28"/>
          <w:lang w:eastAsia="zh-CN"/>
        </w:rPr>
        <w:t>。</w:t>
      </w:r>
    </w:p>
    <w:p>
      <w:pPr>
        <w:ind w:firstLine="560" w:firstLineChars="200"/>
        <w:rPr>
          <w:rFonts w:ascii="黑体" w:eastAsia="黑体"/>
          <w:sz w:val="28"/>
          <w:szCs w:val="28"/>
        </w:rPr>
      </w:pPr>
      <w:r>
        <w:rPr>
          <w:rFonts w:hint="eastAsia" w:ascii="黑体" w:eastAsia="黑体"/>
          <w:sz w:val="28"/>
          <w:szCs w:val="28"/>
        </w:rPr>
        <w:t>五、行政事业性收费重点项目情况说明</w:t>
      </w:r>
    </w:p>
    <w:p>
      <w:pPr>
        <w:ind w:firstLine="537" w:firstLineChars="192"/>
        <w:rPr>
          <w:rFonts w:hint="eastAsia" w:ascii="仿宋_GB2312" w:eastAsia="仿宋_GB2312"/>
          <w:sz w:val="28"/>
          <w:szCs w:val="28"/>
        </w:rPr>
      </w:pPr>
      <w:r>
        <w:rPr>
          <w:rFonts w:hint="eastAsia" w:ascii="仿宋_GB2312" w:eastAsia="仿宋_GB2312"/>
          <w:sz w:val="28"/>
          <w:szCs w:val="28"/>
        </w:rPr>
        <w:t>文促中心无行政事业性收费重点项目。</w:t>
      </w:r>
    </w:p>
    <w:p>
      <w:pPr>
        <w:ind w:firstLine="560" w:firstLineChars="200"/>
        <w:rPr>
          <w:rFonts w:hint="eastAsia" w:ascii="黑体" w:eastAsia="黑体"/>
          <w:sz w:val="28"/>
          <w:szCs w:val="28"/>
        </w:rPr>
      </w:pPr>
      <w:r>
        <w:rPr>
          <w:rFonts w:hint="eastAsia" w:ascii="黑体" w:eastAsia="黑体"/>
          <w:sz w:val="28"/>
          <w:szCs w:val="28"/>
        </w:rPr>
        <w:t>六、国有资本经营预算财</w:t>
      </w:r>
      <w:r>
        <w:rPr>
          <w:rFonts w:ascii="黑体" w:eastAsia="黑体"/>
          <w:sz w:val="28"/>
          <w:szCs w:val="28"/>
        </w:rPr>
        <w:t>政拨款</w:t>
      </w:r>
      <w:r>
        <w:rPr>
          <w:rFonts w:hint="eastAsia" w:ascii="黑体" w:eastAsia="黑体"/>
          <w:sz w:val="28"/>
          <w:szCs w:val="28"/>
        </w:rPr>
        <w:t>收支情况</w:t>
      </w:r>
    </w:p>
    <w:p>
      <w:pPr>
        <w:ind w:firstLine="537" w:firstLineChars="192"/>
        <w:rPr>
          <w:rFonts w:hint="eastAsia" w:ascii="黑体" w:eastAsia="黑体"/>
          <w:sz w:val="32"/>
          <w:szCs w:val="32"/>
        </w:rPr>
      </w:pPr>
      <w:r>
        <w:rPr>
          <w:rFonts w:hint="eastAsia" w:ascii="仿宋_GB2312" w:eastAsia="仿宋_GB2312"/>
          <w:sz w:val="28"/>
          <w:szCs w:val="28"/>
          <w:lang w:eastAsia="zh-CN"/>
        </w:rPr>
        <w:t>2018</w:t>
      </w:r>
      <w:r>
        <w:rPr>
          <w:rFonts w:hint="eastAsia" w:ascii="仿宋_GB2312" w:eastAsia="仿宋_GB2312"/>
          <w:sz w:val="28"/>
          <w:szCs w:val="28"/>
        </w:rPr>
        <w:t>年国有资本经营预算财政拨款收入总计0万元，国有资本经营预算财政拨款支出总计0万元。</w:t>
      </w:r>
    </w:p>
    <w:p>
      <w:pPr>
        <w:ind w:firstLine="560" w:firstLineChars="200"/>
        <w:rPr>
          <w:rFonts w:ascii="黑体" w:eastAsia="黑体"/>
          <w:sz w:val="28"/>
          <w:szCs w:val="28"/>
        </w:rPr>
      </w:pPr>
      <w:r>
        <w:rPr>
          <w:rFonts w:hint="eastAsia" w:ascii="黑体" w:eastAsia="黑体"/>
          <w:sz w:val="28"/>
          <w:szCs w:val="28"/>
        </w:rPr>
        <w:t>七</w:t>
      </w:r>
      <w:r>
        <w:rPr>
          <w:rFonts w:ascii="黑体" w:eastAsia="黑体"/>
          <w:sz w:val="28"/>
          <w:szCs w:val="28"/>
        </w:rPr>
        <w:t>、政府购买服务</w:t>
      </w:r>
      <w:r>
        <w:rPr>
          <w:rFonts w:hint="eastAsia" w:ascii="黑体" w:eastAsia="黑体"/>
          <w:sz w:val="28"/>
          <w:szCs w:val="28"/>
        </w:rPr>
        <w:t>支出</w:t>
      </w:r>
      <w:r>
        <w:rPr>
          <w:rFonts w:ascii="黑体" w:eastAsia="黑体"/>
          <w:sz w:val="28"/>
          <w:szCs w:val="28"/>
        </w:rPr>
        <w:t>说明</w:t>
      </w:r>
    </w:p>
    <w:p>
      <w:pPr>
        <w:ind w:firstLine="537" w:firstLineChars="192"/>
        <w:rPr>
          <w:rFonts w:hint="eastAsia" w:ascii="仿宋_GB2312" w:eastAsia="仿宋_GB2312"/>
          <w:sz w:val="28"/>
          <w:szCs w:val="28"/>
        </w:rPr>
      </w:pPr>
      <w:r>
        <w:rPr>
          <w:rFonts w:hint="eastAsia" w:ascii="仿宋_GB2312" w:eastAsia="仿宋_GB2312"/>
          <w:sz w:val="28"/>
          <w:szCs w:val="28"/>
        </w:rPr>
        <w:t>文促中心无</w:t>
      </w:r>
      <w:r>
        <w:rPr>
          <w:rFonts w:hint="eastAsia" w:ascii="仿宋_GB2312" w:eastAsia="仿宋_GB2312"/>
          <w:sz w:val="28"/>
          <w:szCs w:val="28"/>
          <w:lang w:eastAsia="zh-CN"/>
        </w:rPr>
        <w:t>政府购买服务支出情况</w:t>
      </w:r>
      <w:r>
        <w:rPr>
          <w:rFonts w:hint="eastAsia" w:ascii="仿宋_GB2312" w:eastAsia="仿宋_GB2312"/>
          <w:sz w:val="28"/>
          <w:szCs w:val="28"/>
        </w:rPr>
        <w:t>。</w:t>
      </w:r>
    </w:p>
    <w:p>
      <w:pPr>
        <w:ind w:firstLine="560" w:firstLineChars="200"/>
        <w:jc w:val="left"/>
        <w:rPr>
          <w:rFonts w:hint="eastAsia" w:ascii="仿宋_GB2312" w:eastAsia="仿宋_GB2312"/>
          <w:color w:val="000000"/>
          <w:sz w:val="32"/>
          <w:szCs w:val="32"/>
        </w:rPr>
      </w:pPr>
      <w:r>
        <w:rPr>
          <w:rFonts w:hint="eastAsia" w:ascii="黑体" w:eastAsia="黑体"/>
          <w:sz w:val="28"/>
          <w:szCs w:val="28"/>
        </w:rPr>
        <w:t>八、</w:t>
      </w:r>
      <w:r>
        <w:rPr>
          <w:rFonts w:ascii="黑体" w:eastAsia="黑体"/>
          <w:sz w:val="28"/>
          <w:szCs w:val="28"/>
        </w:rPr>
        <w:t>专业名词解释</w:t>
      </w:r>
    </w:p>
    <w:p>
      <w:pPr>
        <w:spacing w:line="560" w:lineRule="exact"/>
        <w:ind w:firstLine="600"/>
        <w:rPr>
          <w:rFonts w:hint="eastAsia" w:ascii="仿宋_GB2312" w:eastAsia="仿宋_GB2312"/>
          <w:sz w:val="28"/>
          <w:szCs w:val="28"/>
        </w:rPr>
      </w:pPr>
      <w:r>
        <w:rPr>
          <w:rFonts w:hint="eastAsia" w:ascii="仿宋_GB2312" w:eastAsia="仿宋_GB2312"/>
          <w:b/>
          <w:sz w:val="28"/>
          <w:szCs w:val="28"/>
        </w:rPr>
        <w:t>1.“三公”经费：</w:t>
      </w:r>
      <w:r>
        <w:rPr>
          <w:rFonts w:hint="eastAsia" w:ascii="仿宋_GB2312" w:hAnsi="宋体" w:eastAsia="仿宋_GB2312"/>
          <w:sz w:val="28"/>
          <w:szCs w:val="28"/>
        </w:rPr>
        <w:t>是指单位通过财政拨款资金安排的因公出国（境）费、公务用车购置及运行费和公务接待费。其中，</w:t>
      </w:r>
      <w:r>
        <w:rPr>
          <w:rFonts w:hint="eastAsia" w:ascii="仿宋_GB2312" w:hAnsi="宋体" w:eastAsia="仿宋_GB2312"/>
          <w:b/>
          <w:sz w:val="28"/>
          <w:szCs w:val="28"/>
        </w:rPr>
        <w:t>因公出国（境）费</w:t>
      </w:r>
      <w:r>
        <w:rPr>
          <w:rFonts w:hint="eastAsia" w:ascii="仿宋_GB2312" w:hAnsi="宋体" w:eastAsia="仿宋_GB2312"/>
          <w:sz w:val="28"/>
          <w:szCs w:val="28"/>
        </w:rPr>
        <w:t>指单位公务出国（境）的国际旅费、国外城市间交通费、住宿费、伙食费、培训费、公杂费等支出；</w:t>
      </w:r>
      <w:r>
        <w:rPr>
          <w:rFonts w:hint="eastAsia" w:ascii="仿宋_GB2312" w:hAnsi="宋体" w:eastAsia="仿宋_GB2312"/>
          <w:b/>
          <w:sz w:val="28"/>
          <w:szCs w:val="28"/>
        </w:rPr>
        <w:t>公务用车购置及运行费</w:t>
      </w:r>
      <w:r>
        <w:rPr>
          <w:rFonts w:hint="eastAsia" w:ascii="仿宋_GB2312" w:hAnsi="宋体" w:eastAsia="仿宋_GB2312"/>
          <w:sz w:val="28"/>
          <w:szCs w:val="28"/>
        </w:rPr>
        <w:t>指单位公务用车车辆购置支出（含车辆购置税）及单位按规定保留的公务用车租用费、燃料费、维修费、过路过桥费、保险费、安全奖励费等支出；</w:t>
      </w:r>
      <w:r>
        <w:rPr>
          <w:rFonts w:hint="eastAsia" w:ascii="仿宋_GB2312" w:hAnsi="宋体" w:eastAsia="仿宋_GB2312"/>
          <w:b/>
          <w:sz w:val="28"/>
          <w:szCs w:val="28"/>
        </w:rPr>
        <w:t>公务接待费</w:t>
      </w:r>
      <w:r>
        <w:rPr>
          <w:rFonts w:hint="eastAsia" w:ascii="仿宋_GB2312" w:hAnsi="宋体" w:eastAsia="仿宋_GB2312"/>
          <w:sz w:val="28"/>
          <w:szCs w:val="28"/>
        </w:rPr>
        <w:t>指单位按规定开支的各类公务接待（含外宾接待）支出。</w:t>
      </w:r>
    </w:p>
    <w:p>
      <w:pPr>
        <w:ind w:firstLine="560" w:firstLineChars="200"/>
        <w:jc w:val="left"/>
        <w:rPr>
          <w:rFonts w:hint="eastAsia" w:ascii="仿宋_GB2312" w:eastAsia="仿宋_GB2312"/>
          <w:b/>
          <w:sz w:val="28"/>
          <w:szCs w:val="28"/>
        </w:rPr>
      </w:pPr>
      <w:r>
        <w:rPr>
          <w:rFonts w:hint="eastAsia" w:ascii="仿宋_GB2312" w:eastAsia="仿宋_GB2312"/>
          <w:b/>
          <w:sz w:val="28"/>
          <w:szCs w:val="28"/>
        </w:rPr>
        <w:t>2.机关运行经费：</w:t>
      </w:r>
      <w:r>
        <w:rPr>
          <w:rFonts w:hint="eastAsia" w:ascii="仿宋_GB2312" w:eastAsia="仿宋_GB2312"/>
          <w:sz w:val="28"/>
          <w:szCs w:val="28"/>
        </w:rPr>
        <w:t>为保障行政单位（含参照公务员法管理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ind w:firstLine="560" w:firstLineChars="200"/>
        <w:jc w:val="left"/>
        <w:rPr>
          <w:rFonts w:hint="eastAsia" w:ascii="黑体" w:eastAsia="黑体"/>
          <w:sz w:val="32"/>
          <w:szCs w:val="32"/>
        </w:rPr>
      </w:pPr>
      <w:r>
        <w:rPr>
          <w:rFonts w:hint="eastAsia" w:ascii="仿宋_GB2312" w:eastAsia="仿宋_GB2312"/>
          <w:b/>
          <w:sz w:val="28"/>
          <w:szCs w:val="28"/>
        </w:rPr>
        <w:t>3.调整预算数：</w:t>
      </w:r>
      <w:r>
        <w:rPr>
          <w:rFonts w:hint="eastAsia" w:ascii="仿宋_GB2312" w:eastAsia="仿宋_GB2312"/>
          <w:sz w:val="28"/>
          <w:szCs w:val="28"/>
        </w:rPr>
        <w:t>指填列经调整后的全年预算数，包括年初预算数和预算调整调减数。</w:t>
      </w:r>
    </w:p>
    <w:p>
      <w:pPr>
        <w:widowControl/>
        <w:spacing w:line="360" w:lineRule="atLeast"/>
        <w:jc w:val="left"/>
        <w:rPr>
          <w:rFonts w:hint="eastAsia" w:ascii="仿宋_GB2312" w:eastAsia="仿宋_GB2312"/>
          <w:sz w:val="28"/>
          <w:szCs w:val="28"/>
        </w:rPr>
      </w:pPr>
      <w:r>
        <w:rPr>
          <w:rFonts w:hint="eastAsia" w:ascii="仿宋_GB2312" w:eastAsia="仿宋_GB2312"/>
          <w:b/>
          <w:sz w:val="28"/>
          <w:szCs w:val="28"/>
        </w:rPr>
        <w:t xml:space="preserve">    4.政府采购:</w:t>
      </w:r>
      <w:r>
        <w:rPr>
          <w:rFonts w:hint="eastAsia" w:ascii="仿宋_GB2312" w:eastAsia="仿宋_GB2312"/>
          <w:sz w:val="28"/>
          <w:szCs w:val="28"/>
        </w:rPr>
        <w:t> 指各级国家机关、事业单位和团体组织，使用财政性资金采购依法制定的集中采购目录以内的或者采购限额标准以上的货物、工程和服务的行为。政府采购是规范财政支出管理和强化预算约束的有效措施。</w:t>
      </w:r>
    </w:p>
    <w:p>
      <w:pPr>
        <w:ind w:firstLine="560" w:firstLineChars="200"/>
        <w:jc w:val="center"/>
        <w:rPr>
          <w:rFonts w:hint="eastAsia" w:ascii="黑体" w:eastAsia="黑体"/>
          <w:sz w:val="32"/>
          <w:szCs w:val="32"/>
        </w:rPr>
      </w:pPr>
      <w:r>
        <w:rPr>
          <w:rFonts w:hint="eastAsia" w:ascii="仿宋_GB2312" w:eastAsia="仿宋_GB2312"/>
          <w:b/>
          <w:sz w:val="28"/>
          <w:szCs w:val="28"/>
        </w:rPr>
        <w:t>5.结余结转资金：</w:t>
      </w:r>
      <w:r>
        <w:rPr>
          <w:rFonts w:hint="eastAsia" w:ascii="仿宋_GB2312" w:eastAsia="仿宋_GB2312"/>
          <w:sz w:val="28"/>
          <w:szCs w:val="28"/>
        </w:rPr>
        <w:t>指当年预算已执行但工作目标未完成，或者因故未执行，下一年度需要按原用途继续使用的资金。</w:t>
      </w:r>
      <w:r>
        <w:rPr>
          <w:rFonts w:ascii="黑体" w:eastAsia="黑体"/>
          <w:sz w:val="32"/>
          <w:szCs w:val="32"/>
        </w:rPr>
        <w:br w:type="page"/>
      </w:r>
      <w:r>
        <w:rPr>
          <w:rFonts w:hint="eastAsia" w:ascii="黑体" w:eastAsia="黑体"/>
          <w:sz w:val="32"/>
          <w:szCs w:val="32"/>
        </w:rPr>
        <w:t>第三部分  2018年度部门绩效评价情况</w:t>
      </w:r>
    </w:p>
    <w:p>
      <w:pPr>
        <w:ind w:firstLine="560" w:firstLineChars="200"/>
        <w:rPr>
          <w:rFonts w:hint="eastAsia" w:ascii="黑体" w:eastAsia="黑体"/>
          <w:sz w:val="28"/>
          <w:szCs w:val="28"/>
        </w:rPr>
      </w:pPr>
    </w:p>
    <w:p>
      <w:pPr>
        <w:ind w:firstLine="560" w:firstLineChars="200"/>
        <w:rPr>
          <w:rFonts w:ascii="黑体" w:eastAsia="黑体"/>
          <w:sz w:val="28"/>
          <w:szCs w:val="28"/>
        </w:rPr>
      </w:pPr>
      <w:r>
        <w:rPr>
          <w:rFonts w:hint="eastAsia" w:ascii="黑体" w:eastAsia="黑体"/>
          <w:sz w:val="28"/>
          <w:szCs w:val="28"/>
        </w:rPr>
        <w:t>一、绩效评价工作开展情况。</w:t>
      </w:r>
    </w:p>
    <w:p>
      <w:pPr>
        <w:keepNext w:val="0"/>
        <w:keepLines w:val="0"/>
        <w:pageBreakBefore w:val="0"/>
        <w:widowControl/>
        <w:suppressLineNumbers w:val="0"/>
        <w:kinsoku/>
        <w:wordWrap/>
        <w:overflowPunct/>
        <w:topLinePunct w:val="0"/>
        <w:autoSpaceDE/>
        <w:autoSpaceDN/>
        <w:bidi w:val="0"/>
        <w:adjustRightInd/>
        <w:snapToGrid/>
        <w:ind w:firstLine="560" w:firstLineChars="200"/>
        <w:jc w:val="left"/>
        <w:textAlignment w:val="auto"/>
        <w:rPr>
          <w:rFonts w:hint="eastAsia" w:ascii="仿宋_GB2312" w:eastAsia="仿宋_GB2312"/>
          <w:sz w:val="28"/>
          <w:szCs w:val="28"/>
        </w:rPr>
      </w:pPr>
      <w:r>
        <w:rPr>
          <w:rFonts w:ascii="仿宋_GB2312" w:eastAsia="仿宋_GB2312"/>
          <w:sz w:val="28"/>
          <w:szCs w:val="28"/>
        </w:rPr>
        <w:t>201</w:t>
      </w:r>
      <w:r>
        <w:rPr>
          <w:rFonts w:hint="eastAsia" w:ascii="仿宋_GB2312" w:eastAsia="仿宋_GB2312"/>
          <w:sz w:val="28"/>
          <w:szCs w:val="28"/>
        </w:rPr>
        <w:t>8年，</w:t>
      </w:r>
      <w:r>
        <w:rPr>
          <w:rFonts w:hint="eastAsia" w:ascii="仿宋_GB2312" w:eastAsia="仿宋_GB2312"/>
          <w:sz w:val="28"/>
          <w:szCs w:val="28"/>
          <w:lang w:eastAsia="zh-CN"/>
        </w:rPr>
        <w:t>文促中心</w:t>
      </w:r>
      <w:r>
        <w:rPr>
          <w:rFonts w:hint="eastAsia" w:ascii="仿宋_GB2312" w:eastAsia="仿宋_GB2312"/>
          <w:sz w:val="28"/>
          <w:szCs w:val="28"/>
        </w:rPr>
        <w:t>对</w:t>
      </w:r>
      <w:r>
        <w:rPr>
          <w:rFonts w:ascii="仿宋_GB2312" w:eastAsia="仿宋_GB2312"/>
          <w:sz w:val="28"/>
          <w:szCs w:val="28"/>
        </w:rPr>
        <w:t>2018年</w:t>
      </w:r>
      <w:r>
        <w:rPr>
          <w:rFonts w:hint="eastAsia" w:ascii="仿宋_GB2312" w:eastAsia="仿宋_GB2312"/>
          <w:sz w:val="28"/>
          <w:szCs w:val="28"/>
        </w:rPr>
        <w:t>度部门项目支出实施绩效评价，评价项目</w:t>
      </w:r>
      <w:r>
        <w:rPr>
          <w:rFonts w:hint="eastAsia" w:ascii="仿宋_GB2312" w:eastAsia="仿宋_GB2312"/>
          <w:sz w:val="28"/>
          <w:szCs w:val="28"/>
          <w:lang w:val="en-US" w:eastAsia="zh-CN"/>
        </w:rPr>
        <w:t>1</w:t>
      </w:r>
      <w:r>
        <w:rPr>
          <w:rFonts w:hint="eastAsia" w:ascii="仿宋_GB2312" w:eastAsia="仿宋_GB2312"/>
          <w:sz w:val="28"/>
          <w:szCs w:val="28"/>
        </w:rPr>
        <w:t>个，占部门项目总数的</w:t>
      </w:r>
      <w:r>
        <w:rPr>
          <w:rFonts w:hint="eastAsia" w:ascii="仿宋_GB2312" w:eastAsia="仿宋_GB2312"/>
          <w:sz w:val="28"/>
          <w:szCs w:val="28"/>
          <w:lang w:val="en-US" w:eastAsia="zh-CN"/>
        </w:rPr>
        <w:t>14</w:t>
      </w:r>
      <w:r>
        <w:rPr>
          <w:rFonts w:hint="eastAsia" w:ascii="仿宋_GB2312" w:eastAsia="仿宋_GB2312"/>
          <w:sz w:val="28"/>
          <w:szCs w:val="28"/>
        </w:rPr>
        <w:t>%，涉及金额</w:t>
      </w:r>
      <w:r>
        <w:rPr>
          <w:rFonts w:hint="eastAsia" w:ascii="仿宋_GB2312" w:eastAsia="仿宋_GB2312"/>
          <w:sz w:val="28"/>
          <w:szCs w:val="28"/>
          <w:lang w:val="en-US" w:eastAsia="zh-CN"/>
        </w:rPr>
        <w:t>2319.12</w:t>
      </w:r>
    </w:p>
    <w:p>
      <w:pPr>
        <w:rPr>
          <w:rFonts w:hint="eastAsia" w:ascii="仿宋_GB2312" w:eastAsia="仿宋_GB2312"/>
          <w:sz w:val="28"/>
          <w:szCs w:val="28"/>
        </w:rPr>
      </w:pPr>
      <w:r>
        <w:rPr>
          <w:rFonts w:hint="eastAsia" w:ascii="仿宋_GB2312" w:eastAsia="仿宋_GB2312"/>
          <w:sz w:val="28"/>
          <w:szCs w:val="28"/>
        </w:rPr>
        <w:t>万元。</w:t>
      </w:r>
    </w:p>
    <w:p>
      <w:pPr>
        <w:keepNext w:val="0"/>
        <w:keepLines w:val="0"/>
        <w:pageBreakBefore w:val="0"/>
        <w:widowControl/>
        <w:suppressLineNumbers w:val="0"/>
        <w:kinsoku/>
        <w:wordWrap/>
        <w:overflowPunct/>
        <w:topLinePunct w:val="0"/>
        <w:autoSpaceDE/>
        <w:autoSpaceDN/>
        <w:bidi w:val="0"/>
        <w:adjustRightInd/>
        <w:snapToGrid/>
        <w:ind w:firstLine="560" w:firstLineChars="200"/>
        <w:jc w:val="left"/>
        <w:textAlignment w:val="auto"/>
        <w:rPr>
          <w:rFonts w:hint="default" w:ascii="仿宋_GB2312" w:eastAsia="仿宋_GB2312"/>
          <w:sz w:val="28"/>
          <w:szCs w:val="28"/>
          <w:lang w:val="en-US" w:eastAsia="zh-CN"/>
        </w:rPr>
      </w:pPr>
      <w:r>
        <w:rPr>
          <w:rFonts w:hint="eastAsia" w:ascii="仿宋_GB2312" w:eastAsia="仿宋_GB2312"/>
          <w:sz w:val="28"/>
          <w:szCs w:val="28"/>
        </w:rPr>
        <w:t>评价结果</w:t>
      </w:r>
      <w:r>
        <w:rPr>
          <w:rFonts w:hint="eastAsia" w:ascii="仿宋_GB2312" w:eastAsia="仿宋_GB2312"/>
          <w:sz w:val="28"/>
          <w:szCs w:val="28"/>
          <w:lang w:val="en-US" w:eastAsia="zh-CN"/>
        </w:rPr>
        <w:t>:2018中国戏曲文化周项目绩效目标明确，各子项目阶段性目标细化，决策依据充分，决策程序合理合法。</w:t>
      </w:r>
    </w:p>
    <w:p>
      <w:pPr>
        <w:keepNext w:val="0"/>
        <w:keepLines w:val="0"/>
        <w:pageBreakBefore w:val="0"/>
        <w:widowControl/>
        <w:suppressLineNumbers w:val="0"/>
        <w:kinsoku/>
        <w:wordWrap/>
        <w:overflowPunct/>
        <w:topLinePunct w:val="0"/>
        <w:autoSpaceDE/>
        <w:autoSpaceDN/>
        <w:bidi w:val="0"/>
        <w:adjustRightInd/>
        <w:snapToGrid/>
        <w:ind w:firstLine="560" w:firstLineChars="200"/>
        <w:jc w:val="left"/>
        <w:textAlignment w:val="auto"/>
        <w:rPr>
          <w:rFonts w:hint="eastAsia" w:ascii="仿宋_GB2312" w:eastAsia="仿宋_GB2312"/>
          <w:sz w:val="28"/>
          <w:szCs w:val="28"/>
        </w:rPr>
      </w:pPr>
      <w:r>
        <w:rPr>
          <w:rFonts w:hint="eastAsia" w:ascii="仿宋_GB2312" w:eastAsia="仿宋_GB2312"/>
          <w:sz w:val="28"/>
          <w:szCs w:val="28"/>
          <w:lang w:val="en-US" w:eastAsia="zh-CN"/>
        </w:rPr>
        <w:t>并且对于项目的管理工作完善，且绩效目标均达到了预期目标，项目产出符合绩效目标，项目产出成本控制批复预算内，项目效果良好。</w:t>
      </w:r>
    </w:p>
    <w:p>
      <w:pPr>
        <w:numPr>
          <w:ilvl w:val="0"/>
          <w:numId w:val="1"/>
        </w:numPr>
        <w:rPr>
          <w:rFonts w:ascii="黑体" w:eastAsia="黑体"/>
          <w:sz w:val="28"/>
          <w:szCs w:val="28"/>
        </w:rPr>
      </w:pPr>
      <w:r>
        <w:rPr>
          <w:rFonts w:hint="eastAsia" w:ascii="黑体" w:eastAsia="黑体"/>
          <w:sz w:val="28"/>
          <w:szCs w:val="28"/>
          <w:lang w:val="en-US" w:eastAsia="zh-CN"/>
        </w:rPr>
        <w:t>2018中国戏曲文化周</w:t>
      </w:r>
      <w:r>
        <w:rPr>
          <w:rFonts w:hint="eastAsia" w:ascii="黑体" w:eastAsia="黑体"/>
          <w:sz w:val="28"/>
          <w:szCs w:val="28"/>
        </w:rPr>
        <w:t>项目绩效评价报告</w:t>
      </w:r>
    </w:p>
    <w:p>
      <w:pPr>
        <w:numPr>
          <w:ilvl w:val="0"/>
          <w:numId w:val="2"/>
        </w:numPr>
        <w:spacing w:line="360" w:lineRule="auto"/>
        <w:ind w:firstLine="565" w:firstLineChars="202"/>
        <w:rPr>
          <w:rFonts w:hint="eastAsia" w:ascii="仿宋_GB2312" w:eastAsia="仿宋_GB2312" w:cs="宋体"/>
          <w:bCs/>
          <w:snapToGrid w:val="0"/>
          <w:kern w:val="0"/>
          <w:sz w:val="28"/>
          <w:szCs w:val="28"/>
        </w:rPr>
      </w:pPr>
      <w:r>
        <w:rPr>
          <w:rFonts w:hint="eastAsia" w:ascii="仿宋_GB2312" w:eastAsia="仿宋_GB2312" w:cs="宋体"/>
          <w:bCs/>
          <w:snapToGrid w:val="0"/>
          <w:kern w:val="0"/>
          <w:sz w:val="28"/>
          <w:szCs w:val="28"/>
        </w:rPr>
        <w:t>评价对象概况</w:t>
      </w:r>
    </w:p>
    <w:p>
      <w:pPr>
        <w:keepNext w:val="0"/>
        <w:keepLines w:val="0"/>
        <w:pageBreakBefore w:val="0"/>
        <w:widowControl/>
        <w:suppressLineNumbers w:val="0"/>
        <w:kinsoku/>
        <w:wordWrap/>
        <w:overflowPunct/>
        <w:topLinePunct w:val="0"/>
        <w:autoSpaceDE/>
        <w:autoSpaceDN/>
        <w:bidi w:val="0"/>
        <w:adjustRightInd/>
        <w:snapToGrid/>
        <w:ind w:firstLine="560" w:firstLineChars="200"/>
        <w:jc w:val="left"/>
        <w:textAlignment w:val="auto"/>
        <w:rPr>
          <w:rFonts w:hint="eastAsia" w:ascii="仿宋_GB2312" w:eastAsia="仿宋_GB2312"/>
          <w:sz w:val="28"/>
          <w:szCs w:val="28"/>
          <w:lang w:val="en-US" w:eastAsia="zh-CN"/>
        </w:rPr>
      </w:pPr>
      <w:r>
        <w:rPr>
          <w:rFonts w:hint="eastAsia" w:ascii="仿宋_GB2312" w:eastAsia="仿宋_GB2312"/>
          <w:sz w:val="28"/>
          <w:szCs w:val="28"/>
          <w:lang w:val="en-US" w:eastAsia="zh-CN"/>
        </w:rPr>
        <w:t xml:space="preserve">1.项目名称 </w:t>
      </w:r>
    </w:p>
    <w:p>
      <w:pPr>
        <w:keepNext w:val="0"/>
        <w:keepLines w:val="0"/>
        <w:pageBreakBefore w:val="0"/>
        <w:widowControl/>
        <w:suppressLineNumbers w:val="0"/>
        <w:kinsoku/>
        <w:wordWrap/>
        <w:overflowPunct/>
        <w:topLinePunct w:val="0"/>
        <w:autoSpaceDE/>
        <w:autoSpaceDN/>
        <w:bidi w:val="0"/>
        <w:adjustRightInd/>
        <w:snapToGrid/>
        <w:ind w:firstLine="560" w:firstLineChars="200"/>
        <w:jc w:val="left"/>
        <w:textAlignment w:val="auto"/>
        <w:rPr>
          <w:rFonts w:hint="eastAsia" w:ascii="仿宋_GB2312" w:eastAsia="仿宋_GB2312"/>
          <w:sz w:val="28"/>
          <w:szCs w:val="28"/>
          <w:lang w:val="en-US" w:eastAsia="zh-CN"/>
        </w:rPr>
      </w:pPr>
      <w:r>
        <w:rPr>
          <w:rFonts w:hint="eastAsia" w:ascii="仿宋_GB2312" w:eastAsia="仿宋_GB2312"/>
          <w:sz w:val="28"/>
          <w:szCs w:val="28"/>
          <w:lang w:val="en-US" w:eastAsia="zh-CN"/>
        </w:rPr>
        <w:t xml:space="preserve">2018 中国戏曲文化周项目 </w:t>
      </w:r>
    </w:p>
    <w:p>
      <w:pPr>
        <w:keepNext w:val="0"/>
        <w:keepLines w:val="0"/>
        <w:pageBreakBefore w:val="0"/>
        <w:widowControl/>
        <w:suppressLineNumbers w:val="0"/>
        <w:kinsoku/>
        <w:wordWrap/>
        <w:overflowPunct/>
        <w:topLinePunct w:val="0"/>
        <w:autoSpaceDE/>
        <w:autoSpaceDN/>
        <w:bidi w:val="0"/>
        <w:adjustRightInd/>
        <w:snapToGrid/>
        <w:ind w:firstLine="560" w:firstLineChars="200"/>
        <w:jc w:val="left"/>
        <w:textAlignment w:val="auto"/>
        <w:rPr>
          <w:rFonts w:hint="eastAsia" w:ascii="仿宋_GB2312" w:eastAsia="仿宋_GB2312"/>
          <w:sz w:val="28"/>
          <w:szCs w:val="28"/>
          <w:lang w:val="en-US" w:eastAsia="zh-CN"/>
        </w:rPr>
      </w:pPr>
      <w:r>
        <w:rPr>
          <w:rFonts w:hint="eastAsia" w:ascii="仿宋_GB2312" w:eastAsia="仿宋_GB2312"/>
          <w:sz w:val="28"/>
          <w:szCs w:val="28"/>
          <w:lang w:val="en-US" w:eastAsia="zh-CN"/>
        </w:rPr>
        <w:t xml:space="preserve">2.项目实施主体 </w:t>
      </w:r>
    </w:p>
    <w:p>
      <w:pPr>
        <w:keepNext w:val="0"/>
        <w:keepLines w:val="0"/>
        <w:pageBreakBefore w:val="0"/>
        <w:widowControl/>
        <w:suppressLineNumbers w:val="0"/>
        <w:kinsoku/>
        <w:wordWrap/>
        <w:overflowPunct/>
        <w:topLinePunct w:val="0"/>
        <w:autoSpaceDE/>
        <w:autoSpaceDN/>
        <w:bidi w:val="0"/>
        <w:adjustRightInd/>
        <w:snapToGrid/>
        <w:ind w:firstLine="560" w:firstLineChars="200"/>
        <w:jc w:val="left"/>
        <w:textAlignment w:val="auto"/>
        <w:rPr>
          <w:rFonts w:hint="eastAsia" w:ascii="仿宋_GB2312" w:eastAsia="仿宋_GB2312"/>
          <w:sz w:val="28"/>
          <w:szCs w:val="28"/>
          <w:lang w:val="en-US" w:eastAsia="zh-CN"/>
        </w:rPr>
      </w:pPr>
      <w:r>
        <w:rPr>
          <w:rFonts w:hint="eastAsia" w:ascii="仿宋_GB2312" w:eastAsia="仿宋_GB2312"/>
          <w:sz w:val="28"/>
          <w:szCs w:val="28"/>
          <w:lang w:val="en-US" w:eastAsia="zh-CN"/>
        </w:rPr>
        <w:t xml:space="preserve">北京市丰台区文化创意产业促进中心（以下简称“文促中心”） </w:t>
      </w:r>
    </w:p>
    <w:p>
      <w:pPr>
        <w:keepNext w:val="0"/>
        <w:keepLines w:val="0"/>
        <w:pageBreakBefore w:val="0"/>
        <w:widowControl/>
        <w:suppressLineNumbers w:val="0"/>
        <w:kinsoku/>
        <w:wordWrap/>
        <w:overflowPunct/>
        <w:topLinePunct w:val="0"/>
        <w:autoSpaceDE/>
        <w:autoSpaceDN/>
        <w:bidi w:val="0"/>
        <w:adjustRightInd/>
        <w:snapToGrid/>
        <w:ind w:firstLine="560" w:firstLineChars="200"/>
        <w:jc w:val="left"/>
        <w:textAlignment w:val="auto"/>
        <w:rPr>
          <w:rFonts w:hint="eastAsia" w:ascii="仿宋_GB2312" w:eastAsia="仿宋_GB2312"/>
          <w:sz w:val="28"/>
          <w:szCs w:val="28"/>
          <w:lang w:val="en-US" w:eastAsia="zh-CN"/>
        </w:rPr>
      </w:pPr>
      <w:r>
        <w:rPr>
          <w:rFonts w:hint="eastAsia" w:ascii="仿宋_GB2312" w:eastAsia="仿宋_GB2312"/>
          <w:sz w:val="28"/>
          <w:szCs w:val="28"/>
          <w:lang w:val="en-US" w:eastAsia="zh-CN"/>
        </w:rPr>
        <w:t xml:space="preserve">3.项目实施内容、时间及地点 </w:t>
      </w:r>
    </w:p>
    <w:p>
      <w:pPr>
        <w:keepNext w:val="0"/>
        <w:keepLines w:val="0"/>
        <w:pageBreakBefore w:val="0"/>
        <w:widowControl/>
        <w:suppressLineNumbers w:val="0"/>
        <w:kinsoku/>
        <w:wordWrap/>
        <w:overflowPunct/>
        <w:topLinePunct w:val="0"/>
        <w:autoSpaceDE/>
        <w:autoSpaceDN/>
        <w:bidi w:val="0"/>
        <w:adjustRightInd/>
        <w:snapToGrid/>
        <w:ind w:firstLine="560" w:firstLineChars="200"/>
        <w:jc w:val="left"/>
        <w:textAlignment w:val="auto"/>
        <w:rPr>
          <w:rFonts w:hint="eastAsia" w:ascii="仿宋_GB2312" w:eastAsia="仿宋_GB2312"/>
          <w:sz w:val="28"/>
          <w:szCs w:val="28"/>
          <w:lang w:val="en-US" w:eastAsia="zh-CN"/>
        </w:rPr>
      </w:pPr>
      <w:r>
        <w:rPr>
          <w:rFonts w:hint="eastAsia" w:ascii="仿宋_GB2312" w:eastAsia="仿宋_GB2312"/>
          <w:sz w:val="28"/>
          <w:szCs w:val="28"/>
          <w:lang w:val="en-US" w:eastAsia="zh-CN"/>
        </w:rPr>
        <w:t>由文促中心负责的戏曲文化周项目共 17 项，其中主体活动类 8 项，后勤保 障工作 9 项，根据《2018 中国戏曲文化周组委会丰台指挥部会议纪要》（【2018】第 3 期），会议原则同意文促中心 2018 中国戏曲文化周财务保障方案和人员服务保障方案及相关预算，由文促中心作为项目的预算申报和执行主体，经费从2018 中国戏曲文化周总预算中列支。</w:t>
      </w:r>
    </w:p>
    <w:p>
      <w:pPr>
        <w:keepNext w:val="0"/>
        <w:keepLines w:val="0"/>
        <w:pageBreakBefore w:val="0"/>
        <w:widowControl/>
        <w:suppressLineNumbers w:val="0"/>
        <w:kinsoku/>
        <w:wordWrap/>
        <w:overflowPunct/>
        <w:topLinePunct w:val="0"/>
        <w:autoSpaceDE/>
        <w:autoSpaceDN/>
        <w:bidi w:val="0"/>
        <w:adjustRightInd/>
        <w:snapToGrid/>
        <w:ind w:firstLine="560" w:firstLineChars="200"/>
        <w:jc w:val="left"/>
        <w:textAlignment w:val="auto"/>
        <w:rPr>
          <w:rFonts w:hint="eastAsia" w:ascii="仿宋_GB2312" w:eastAsia="仿宋_GB2312"/>
          <w:sz w:val="28"/>
          <w:szCs w:val="28"/>
          <w:lang w:val="en-US" w:eastAsia="zh-CN"/>
        </w:rPr>
      </w:pPr>
      <w:r>
        <w:rPr>
          <w:rFonts w:hint="eastAsia" w:ascii="仿宋_GB2312" w:eastAsia="仿宋_GB2312"/>
          <w:sz w:val="28"/>
          <w:szCs w:val="28"/>
          <w:lang w:val="en-US" w:eastAsia="zh-CN"/>
        </w:rPr>
        <w:t xml:space="preserve">4.项目立项背景及依据 </w:t>
      </w:r>
    </w:p>
    <w:p>
      <w:pPr>
        <w:keepNext w:val="0"/>
        <w:keepLines w:val="0"/>
        <w:pageBreakBefore w:val="0"/>
        <w:widowControl/>
        <w:suppressLineNumbers w:val="0"/>
        <w:kinsoku/>
        <w:wordWrap/>
        <w:overflowPunct/>
        <w:topLinePunct w:val="0"/>
        <w:autoSpaceDE/>
        <w:autoSpaceDN/>
        <w:bidi w:val="0"/>
        <w:adjustRightInd/>
        <w:snapToGrid/>
        <w:ind w:firstLine="560" w:firstLineChars="200"/>
        <w:jc w:val="left"/>
        <w:textAlignment w:val="auto"/>
        <w:rPr>
          <w:rFonts w:hint="eastAsia" w:ascii="仿宋_GB2312" w:eastAsia="仿宋_GB2312"/>
          <w:sz w:val="28"/>
          <w:szCs w:val="28"/>
          <w:lang w:val="en-US" w:eastAsia="zh-CN"/>
        </w:rPr>
      </w:pPr>
      <w:r>
        <w:rPr>
          <w:rFonts w:hint="eastAsia" w:ascii="仿宋_GB2312" w:eastAsia="仿宋_GB2312"/>
          <w:sz w:val="28"/>
          <w:szCs w:val="28"/>
          <w:lang w:val="en-US" w:eastAsia="zh-CN"/>
        </w:rPr>
        <w:t xml:space="preserve">4.1、立项背景 </w:t>
      </w:r>
    </w:p>
    <w:p>
      <w:pPr>
        <w:keepNext w:val="0"/>
        <w:keepLines w:val="0"/>
        <w:pageBreakBefore w:val="0"/>
        <w:widowControl/>
        <w:suppressLineNumbers w:val="0"/>
        <w:kinsoku/>
        <w:wordWrap/>
        <w:overflowPunct/>
        <w:topLinePunct w:val="0"/>
        <w:autoSpaceDE/>
        <w:autoSpaceDN/>
        <w:bidi w:val="0"/>
        <w:adjustRightInd/>
        <w:snapToGrid/>
        <w:ind w:firstLine="560" w:firstLineChars="200"/>
        <w:jc w:val="left"/>
        <w:textAlignment w:val="auto"/>
        <w:rPr>
          <w:rFonts w:hint="eastAsia" w:ascii="仿宋_GB2312" w:eastAsia="仿宋_GB2312"/>
          <w:sz w:val="28"/>
          <w:szCs w:val="28"/>
          <w:lang w:val="en-US" w:eastAsia="zh-CN"/>
        </w:rPr>
      </w:pPr>
      <w:r>
        <w:rPr>
          <w:rFonts w:hint="eastAsia" w:ascii="仿宋_GB2312" w:eastAsia="仿宋_GB2312"/>
          <w:sz w:val="28"/>
          <w:szCs w:val="28"/>
          <w:lang w:val="en-US" w:eastAsia="zh-CN"/>
        </w:rPr>
        <w:t xml:space="preserve">2016 年 5 月，文化部艺术司、北京市文化局、丰台区委区政府在北京园博园共同举办了北京戏曲文化周活动，社会影响广泛，群众参与热情高涨，赢得了广大市民的好评。景俊海（时任中宣部副部长）、董伟（文化部副部长）和北京市领导李伟、李书磊、王宁等同志亲临现场指导，中宣部以专报的形式刊发了活动举办的经验。文化部部长雒树刚同志做出批示：“北京戏曲文化周内容丰富多彩、各种样式纷呈，深受观众喜爱，社会反响很好，为全国戏曲普及、戏曲创作、戏曲发展起到了很好的示范作用。为了贯彻落实中央关于《关于实施中华优秀传统文化传承发展工程的意见》和《关于支持戏曲传承发展的若干政策》，发挥北京作为全国文化中心的引领示范作用，2016 年 12 月，文化部、北京市人民政府商定，在北京戏曲文化周的基础上，统筹全国戏曲文化资源，共同打造一个具有国际影响力的国家级戏曲文化 </w:t>
      </w:r>
    </w:p>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eastAsia" w:ascii="仿宋_GB2312" w:eastAsia="仿宋_GB2312"/>
          <w:sz w:val="28"/>
          <w:szCs w:val="28"/>
          <w:lang w:val="en-US" w:eastAsia="zh-CN"/>
        </w:rPr>
      </w:pPr>
      <w:r>
        <w:rPr>
          <w:rFonts w:hint="eastAsia" w:ascii="仿宋_GB2312" w:eastAsia="仿宋_GB2312"/>
          <w:sz w:val="28"/>
          <w:szCs w:val="28"/>
          <w:lang w:val="en-US" w:eastAsia="zh-CN"/>
        </w:rPr>
        <w:t xml:space="preserve">盛典，2017 年起共同主办中国戏曲文化周。文化部艺术司、北京市委宣传部、 市文化局、市教委、丰台区委区政府具体承办该活动。 </w:t>
      </w:r>
    </w:p>
    <w:p>
      <w:pPr>
        <w:keepNext w:val="0"/>
        <w:keepLines w:val="0"/>
        <w:pageBreakBefore w:val="0"/>
        <w:widowControl/>
        <w:suppressLineNumbers w:val="0"/>
        <w:kinsoku/>
        <w:wordWrap/>
        <w:overflowPunct/>
        <w:topLinePunct w:val="0"/>
        <w:autoSpaceDE/>
        <w:autoSpaceDN/>
        <w:bidi w:val="0"/>
        <w:adjustRightInd/>
        <w:snapToGrid/>
        <w:ind w:firstLine="560" w:firstLineChars="200"/>
        <w:jc w:val="left"/>
        <w:textAlignment w:val="auto"/>
        <w:rPr>
          <w:rFonts w:hint="eastAsia" w:ascii="仿宋_GB2312" w:eastAsia="仿宋_GB2312"/>
          <w:sz w:val="28"/>
          <w:szCs w:val="28"/>
          <w:lang w:val="en-US" w:eastAsia="zh-CN"/>
        </w:rPr>
      </w:pPr>
      <w:r>
        <w:rPr>
          <w:rFonts w:hint="eastAsia" w:ascii="仿宋_GB2312" w:eastAsia="仿宋_GB2312"/>
          <w:sz w:val="28"/>
          <w:szCs w:val="28"/>
          <w:lang w:val="en-US" w:eastAsia="zh-CN"/>
        </w:rPr>
        <w:t xml:space="preserve">4.2、立项依据 </w:t>
      </w:r>
    </w:p>
    <w:p>
      <w:pPr>
        <w:keepNext w:val="0"/>
        <w:keepLines w:val="0"/>
        <w:pageBreakBefore w:val="0"/>
        <w:widowControl/>
        <w:suppressLineNumbers w:val="0"/>
        <w:kinsoku/>
        <w:wordWrap/>
        <w:overflowPunct/>
        <w:topLinePunct w:val="0"/>
        <w:autoSpaceDE/>
        <w:autoSpaceDN/>
        <w:bidi w:val="0"/>
        <w:adjustRightInd/>
        <w:snapToGrid/>
        <w:ind w:firstLine="560" w:firstLineChars="200"/>
        <w:jc w:val="left"/>
        <w:textAlignment w:val="auto"/>
        <w:rPr>
          <w:rFonts w:hint="eastAsia" w:ascii="仿宋_GB2312" w:eastAsia="仿宋_GB2312"/>
          <w:sz w:val="28"/>
          <w:szCs w:val="28"/>
          <w:lang w:val="en-US" w:eastAsia="zh-CN"/>
        </w:rPr>
      </w:pPr>
      <w:r>
        <w:rPr>
          <w:rFonts w:hint="eastAsia" w:ascii="仿宋_GB2312" w:eastAsia="仿宋_GB2312"/>
          <w:sz w:val="28"/>
          <w:szCs w:val="28"/>
          <w:lang w:val="en-US" w:eastAsia="zh-CN"/>
        </w:rPr>
        <w:t>2018 年戏曲文化周活动主办单位为文化和旅游部、北京市政府，承办单位：文化和旅游部艺术司、北京市委宣传部、北京市文化局、北京市教委、丰台区委、丰台区政府。根据《北京市人民政府关于商请共同主办中国戏曲嘉年华活动的函》（京政函〔2016〕130 号）以及《文化部关于同意共同主办“中国戏曲文化周”的复函》（文艺函〔2016〕1292 号），文化部与北京市决定，自 2017 年开始，将每年在北京园博园联合举办“中国戏曲文化周”活动，2018 年活动时间确定在国庆黄金周期间。</w:t>
      </w:r>
    </w:p>
    <w:p>
      <w:pPr>
        <w:numPr>
          <w:ilvl w:val="0"/>
          <w:numId w:val="2"/>
        </w:numPr>
        <w:ind w:left="0" w:leftChars="0" w:firstLine="565" w:firstLineChars="202"/>
        <w:rPr>
          <w:rFonts w:hint="eastAsia" w:ascii="仿宋_GB2312" w:eastAsia="仿宋_GB2312" w:cs="宋体"/>
          <w:bCs/>
          <w:snapToGrid w:val="0"/>
          <w:kern w:val="0"/>
          <w:sz w:val="28"/>
          <w:szCs w:val="28"/>
        </w:rPr>
      </w:pPr>
      <w:r>
        <w:rPr>
          <w:rFonts w:hint="eastAsia" w:ascii="仿宋_GB2312" w:eastAsia="仿宋_GB2312" w:cs="宋体"/>
          <w:bCs/>
          <w:snapToGrid w:val="0"/>
          <w:kern w:val="0"/>
          <w:sz w:val="28"/>
          <w:szCs w:val="28"/>
        </w:rPr>
        <w:t>评价结论</w:t>
      </w:r>
    </w:p>
    <w:p>
      <w:pPr>
        <w:keepNext w:val="0"/>
        <w:keepLines w:val="0"/>
        <w:pageBreakBefore w:val="0"/>
        <w:widowControl/>
        <w:suppressLineNumbers w:val="0"/>
        <w:kinsoku/>
        <w:wordWrap/>
        <w:overflowPunct/>
        <w:topLinePunct w:val="0"/>
        <w:autoSpaceDE/>
        <w:autoSpaceDN/>
        <w:bidi w:val="0"/>
        <w:adjustRightInd/>
        <w:snapToGrid/>
        <w:ind w:firstLine="560" w:firstLineChars="200"/>
        <w:jc w:val="left"/>
        <w:textAlignment w:val="auto"/>
        <w:rPr>
          <w:rFonts w:hint="eastAsia" w:ascii="仿宋_GB2312" w:eastAsia="仿宋_GB2312"/>
          <w:sz w:val="28"/>
          <w:szCs w:val="28"/>
          <w:lang w:val="en-US" w:eastAsia="zh-CN"/>
        </w:rPr>
      </w:pPr>
      <w:r>
        <w:rPr>
          <w:rFonts w:hint="eastAsia" w:ascii="仿宋_GB2312" w:eastAsia="仿宋_GB2312"/>
          <w:sz w:val="28"/>
          <w:szCs w:val="28"/>
          <w:lang w:val="en-US" w:eastAsia="zh-CN"/>
        </w:rPr>
        <w:t xml:space="preserve">根据各环节的分析，本项目绩效评价结论如下： </w:t>
      </w:r>
    </w:p>
    <w:p>
      <w:pPr>
        <w:keepNext w:val="0"/>
        <w:keepLines w:val="0"/>
        <w:pageBreakBefore w:val="0"/>
        <w:widowControl/>
        <w:suppressLineNumbers w:val="0"/>
        <w:kinsoku/>
        <w:wordWrap/>
        <w:overflowPunct/>
        <w:topLinePunct w:val="0"/>
        <w:autoSpaceDE/>
        <w:autoSpaceDN/>
        <w:bidi w:val="0"/>
        <w:adjustRightInd/>
        <w:snapToGrid/>
        <w:ind w:firstLine="560" w:firstLineChars="200"/>
        <w:jc w:val="left"/>
        <w:textAlignment w:val="auto"/>
        <w:rPr>
          <w:rFonts w:hint="eastAsia" w:ascii="仿宋_GB2312" w:eastAsia="仿宋_GB2312"/>
          <w:sz w:val="28"/>
          <w:szCs w:val="28"/>
          <w:lang w:val="en-US" w:eastAsia="zh-CN"/>
        </w:rPr>
      </w:pPr>
      <w:r>
        <w:rPr>
          <w:rFonts w:hint="eastAsia" w:ascii="仿宋_GB2312" w:eastAsia="仿宋_GB2312"/>
          <w:sz w:val="28"/>
          <w:szCs w:val="28"/>
          <w:lang w:val="en-US" w:eastAsia="zh-CN"/>
        </w:rPr>
        <w:t xml:space="preserve">1、本项目绩效目标明确，各子项目阶段性目标细化。 </w:t>
      </w:r>
    </w:p>
    <w:p>
      <w:pPr>
        <w:keepNext w:val="0"/>
        <w:keepLines w:val="0"/>
        <w:pageBreakBefore w:val="0"/>
        <w:widowControl/>
        <w:suppressLineNumbers w:val="0"/>
        <w:kinsoku/>
        <w:wordWrap/>
        <w:overflowPunct/>
        <w:topLinePunct w:val="0"/>
        <w:autoSpaceDE/>
        <w:autoSpaceDN/>
        <w:bidi w:val="0"/>
        <w:adjustRightInd/>
        <w:snapToGrid/>
        <w:ind w:firstLine="560" w:firstLineChars="200"/>
        <w:jc w:val="left"/>
        <w:textAlignment w:val="auto"/>
        <w:rPr>
          <w:rFonts w:hint="eastAsia" w:ascii="仿宋_GB2312" w:eastAsia="仿宋_GB2312"/>
          <w:sz w:val="28"/>
          <w:szCs w:val="28"/>
          <w:lang w:val="en-US" w:eastAsia="zh-CN"/>
        </w:rPr>
      </w:pPr>
      <w:r>
        <w:rPr>
          <w:rFonts w:hint="eastAsia" w:ascii="仿宋_GB2312" w:eastAsia="仿宋_GB2312"/>
          <w:sz w:val="28"/>
          <w:szCs w:val="28"/>
          <w:lang w:val="en-US" w:eastAsia="zh-CN"/>
        </w:rPr>
        <w:t xml:space="preserve">2、本项目决策过程合理可行，决策依据充分，决策程序合理合法。 </w:t>
      </w:r>
    </w:p>
    <w:p>
      <w:pPr>
        <w:keepNext w:val="0"/>
        <w:keepLines w:val="0"/>
        <w:pageBreakBefore w:val="0"/>
        <w:widowControl/>
        <w:suppressLineNumbers w:val="0"/>
        <w:kinsoku/>
        <w:wordWrap/>
        <w:overflowPunct/>
        <w:topLinePunct w:val="0"/>
        <w:autoSpaceDE/>
        <w:autoSpaceDN/>
        <w:bidi w:val="0"/>
        <w:adjustRightInd/>
        <w:snapToGrid/>
        <w:ind w:firstLine="560" w:firstLineChars="200"/>
        <w:jc w:val="left"/>
        <w:textAlignment w:val="auto"/>
        <w:rPr>
          <w:rFonts w:hint="eastAsia" w:ascii="仿宋_GB2312" w:eastAsia="仿宋_GB2312"/>
          <w:sz w:val="28"/>
          <w:szCs w:val="28"/>
          <w:lang w:val="en-US" w:eastAsia="zh-CN"/>
        </w:rPr>
      </w:pPr>
      <w:r>
        <w:rPr>
          <w:rFonts w:hint="eastAsia" w:ascii="仿宋_GB2312" w:eastAsia="仿宋_GB2312"/>
          <w:sz w:val="28"/>
          <w:szCs w:val="28"/>
          <w:lang w:val="en-US" w:eastAsia="zh-CN"/>
        </w:rPr>
        <w:t xml:space="preserve">3、本项目管理完善。 </w:t>
      </w:r>
    </w:p>
    <w:p>
      <w:pPr>
        <w:keepNext w:val="0"/>
        <w:keepLines w:val="0"/>
        <w:pageBreakBefore w:val="0"/>
        <w:widowControl/>
        <w:suppressLineNumbers w:val="0"/>
        <w:kinsoku/>
        <w:wordWrap/>
        <w:overflowPunct/>
        <w:topLinePunct w:val="0"/>
        <w:autoSpaceDE/>
        <w:autoSpaceDN/>
        <w:bidi w:val="0"/>
        <w:adjustRightInd/>
        <w:snapToGrid/>
        <w:ind w:firstLine="560" w:firstLineChars="200"/>
        <w:jc w:val="left"/>
        <w:textAlignment w:val="auto"/>
        <w:rPr>
          <w:rFonts w:hint="eastAsia" w:ascii="仿宋_GB2312" w:eastAsia="仿宋_GB2312"/>
          <w:sz w:val="28"/>
          <w:szCs w:val="28"/>
          <w:lang w:val="en-US" w:eastAsia="zh-CN"/>
        </w:rPr>
      </w:pPr>
      <w:r>
        <w:rPr>
          <w:rFonts w:hint="eastAsia" w:ascii="仿宋_GB2312" w:eastAsia="仿宋_GB2312"/>
          <w:sz w:val="28"/>
          <w:szCs w:val="28"/>
          <w:lang w:val="en-US" w:eastAsia="zh-CN"/>
        </w:rPr>
        <w:t xml:space="preserve">（1）本项目建立了完善的组织架构和相应的管理制度。 </w:t>
      </w:r>
    </w:p>
    <w:p>
      <w:pPr>
        <w:keepNext w:val="0"/>
        <w:keepLines w:val="0"/>
        <w:pageBreakBefore w:val="0"/>
        <w:widowControl/>
        <w:suppressLineNumbers w:val="0"/>
        <w:kinsoku/>
        <w:wordWrap/>
        <w:overflowPunct/>
        <w:topLinePunct w:val="0"/>
        <w:autoSpaceDE/>
        <w:autoSpaceDN/>
        <w:bidi w:val="0"/>
        <w:adjustRightInd/>
        <w:snapToGrid/>
        <w:ind w:firstLine="560" w:firstLineChars="200"/>
        <w:jc w:val="left"/>
        <w:textAlignment w:val="auto"/>
        <w:rPr>
          <w:rFonts w:hint="eastAsia" w:ascii="仿宋_GB2312" w:eastAsia="仿宋_GB2312"/>
          <w:sz w:val="28"/>
          <w:szCs w:val="28"/>
          <w:lang w:val="en-US" w:eastAsia="zh-CN"/>
        </w:rPr>
      </w:pPr>
      <w:r>
        <w:rPr>
          <w:rFonts w:hint="eastAsia" w:ascii="仿宋_GB2312" w:eastAsia="仿宋_GB2312"/>
          <w:sz w:val="28"/>
          <w:szCs w:val="28"/>
          <w:lang w:val="en-US" w:eastAsia="zh-CN"/>
        </w:rPr>
        <w:t xml:space="preserve">（2）项目预算编制合理细化，并获得了财政部门的预算批复；资金使用严格按照《管理办法》执行。 </w:t>
      </w:r>
    </w:p>
    <w:p>
      <w:pPr>
        <w:keepNext w:val="0"/>
        <w:keepLines w:val="0"/>
        <w:pageBreakBefore w:val="0"/>
        <w:widowControl/>
        <w:suppressLineNumbers w:val="0"/>
        <w:kinsoku/>
        <w:wordWrap/>
        <w:overflowPunct/>
        <w:topLinePunct w:val="0"/>
        <w:autoSpaceDE/>
        <w:autoSpaceDN/>
        <w:bidi w:val="0"/>
        <w:adjustRightInd/>
        <w:snapToGrid/>
        <w:ind w:firstLine="560" w:firstLineChars="200"/>
        <w:jc w:val="left"/>
        <w:textAlignment w:val="auto"/>
        <w:rPr>
          <w:rFonts w:hint="eastAsia" w:ascii="仿宋_GB2312" w:eastAsia="仿宋_GB2312"/>
          <w:sz w:val="28"/>
          <w:szCs w:val="28"/>
          <w:lang w:val="en-US" w:eastAsia="zh-CN"/>
        </w:rPr>
      </w:pPr>
      <w:r>
        <w:rPr>
          <w:rFonts w:hint="eastAsia" w:ascii="仿宋_GB2312" w:eastAsia="仿宋_GB2312"/>
          <w:sz w:val="28"/>
          <w:szCs w:val="28"/>
          <w:lang w:val="en-US" w:eastAsia="zh-CN"/>
        </w:rPr>
        <w:t xml:space="preserve">（3）项目实施过程合理合法。各子项目均依法进行了招投标工作；聘请了律师事务所和会计师事务所全程跟踪服务；项目资料管理完善。 </w:t>
      </w:r>
    </w:p>
    <w:p>
      <w:pPr>
        <w:keepNext w:val="0"/>
        <w:keepLines w:val="0"/>
        <w:pageBreakBefore w:val="0"/>
        <w:widowControl/>
        <w:suppressLineNumbers w:val="0"/>
        <w:kinsoku/>
        <w:wordWrap/>
        <w:overflowPunct/>
        <w:topLinePunct w:val="0"/>
        <w:autoSpaceDE/>
        <w:autoSpaceDN/>
        <w:bidi w:val="0"/>
        <w:adjustRightInd/>
        <w:snapToGrid/>
        <w:ind w:firstLine="560" w:firstLineChars="200"/>
        <w:jc w:val="left"/>
        <w:textAlignment w:val="auto"/>
        <w:rPr>
          <w:rFonts w:hint="eastAsia" w:ascii="仿宋_GB2312" w:eastAsia="仿宋_GB2312" w:cs="宋体"/>
          <w:bCs/>
          <w:snapToGrid w:val="0"/>
          <w:kern w:val="0"/>
          <w:sz w:val="28"/>
          <w:szCs w:val="28"/>
        </w:rPr>
      </w:pPr>
      <w:r>
        <w:rPr>
          <w:rFonts w:hint="eastAsia" w:ascii="仿宋_GB2312" w:eastAsia="仿宋_GB2312"/>
          <w:sz w:val="28"/>
          <w:szCs w:val="28"/>
          <w:lang w:val="en-US" w:eastAsia="zh-CN"/>
        </w:rPr>
        <w:t xml:space="preserve">（4）项目绩效目标均达到了预期目标，项目产出符合绩效目标，项目产出成本控制批复预算内，项目效果良好。 </w:t>
      </w:r>
    </w:p>
    <w:p>
      <w:pPr>
        <w:spacing w:line="360" w:lineRule="auto"/>
        <w:ind w:left="640"/>
        <w:outlineLvl w:val="0"/>
        <w:rPr>
          <w:rFonts w:hint="eastAsia" w:ascii="仿宋_GB2312" w:hAnsi="宋体" w:eastAsia="仿宋_GB2312" w:cs="宋体"/>
          <w:bCs/>
          <w:sz w:val="28"/>
          <w:szCs w:val="28"/>
        </w:rPr>
      </w:pPr>
      <w:bookmarkStart w:id="0" w:name="_Toc454875004"/>
      <w:r>
        <w:rPr>
          <w:rFonts w:hint="eastAsia" w:ascii="仿宋_GB2312" w:hAnsi="宋体" w:eastAsia="仿宋_GB2312" w:cs="宋体"/>
          <w:bCs/>
          <w:sz w:val="28"/>
          <w:szCs w:val="28"/>
        </w:rPr>
        <w:t>（三）存在问题</w:t>
      </w:r>
      <w:bookmarkEnd w:id="0"/>
    </w:p>
    <w:p>
      <w:pPr>
        <w:keepNext w:val="0"/>
        <w:keepLines w:val="0"/>
        <w:pageBreakBefore w:val="0"/>
        <w:widowControl/>
        <w:suppressLineNumbers w:val="0"/>
        <w:kinsoku/>
        <w:wordWrap/>
        <w:overflowPunct/>
        <w:topLinePunct w:val="0"/>
        <w:autoSpaceDE/>
        <w:autoSpaceDN/>
        <w:bidi w:val="0"/>
        <w:adjustRightInd/>
        <w:snapToGrid/>
        <w:ind w:firstLine="560" w:firstLineChars="200"/>
        <w:jc w:val="left"/>
        <w:textAlignment w:val="auto"/>
        <w:rPr>
          <w:rFonts w:hint="eastAsia" w:ascii="仿宋_GB2312" w:hAnsi="宋体" w:eastAsia="仿宋_GB2312" w:cs="宋体"/>
          <w:bCs/>
          <w:sz w:val="28"/>
          <w:szCs w:val="28"/>
        </w:rPr>
      </w:pPr>
      <w:r>
        <w:rPr>
          <w:rFonts w:hint="eastAsia" w:ascii="仿宋_GB2312" w:eastAsia="仿宋_GB2312"/>
          <w:sz w:val="28"/>
          <w:szCs w:val="28"/>
          <w:lang w:val="en-US" w:eastAsia="zh-CN"/>
        </w:rPr>
        <w:t>戏曲文化周各子项活动资金尾款拨付进度稍有缓慢。</w:t>
      </w:r>
    </w:p>
    <w:p>
      <w:pPr>
        <w:spacing w:line="360" w:lineRule="auto"/>
        <w:ind w:left="640"/>
        <w:outlineLvl w:val="0"/>
        <w:rPr>
          <w:rFonts w:hint="eastAsia" w:ascii="仿宋_GB2312" w:hAnsi="宋体" w:eastAsia="仿宋_GB2312" w:cs="宋体"/>
          <w:bCs/>
          <w:sz w:val="28"/>
          <w:szCs w:val="28"/>
        </w:rPr>
      </w:pPr>
      <w:bookmarkStart w:id="1" w:name="_Toc454875005"/>
      <w:r>
        <w:rPr>
          <w:rFonts w:hint="eastAsia" w:ascii="仿宋_GB2312" w:hAnsi="宋体" w:eastAsia="仿宋_GB2312" w:cs="宋体"/>
          <w:bCs/>
          <w:sz w:val="28"/>
          <w:szCs w:val="28"/>
          <w:lang w:eastAsia="zh-CN"/>
        </w:rPr>
        <w:t>（四）</w:t>
      </w:r>
      <w:r>
        <w:rPr>
          <w:rFonts w:hint="eastAsia" w:ascii="仿宋_GB2312" w:hAnsi="宋体" w:eastAsia="仿宋_GB2312" w:cs="宋体"/>
          <w:bCs/>
          <w:sz w:val="28"/>
          <w:szCs w:val="28"/>
        </w:rPr>
        <w:t>建议</w:t>
      </w:r>
      <w:bookmarkEnd w:id="1"/>
    </w:p>
    <w:p>
      <w:pPr>
        <w:keepNext w:val="0"/>
        <w:keepLines w:val="0"/>
        <w:pageBreakBefore w:val="0"/>
        <w:widowControl/>
        <w:suppressLineNumbers w:val="0"/>
        <w:kinsoku/>
        <w:wordWrap/>
        <w:overflowPunct/>
        <w:topLinePunct w:val="0"/>
        <w:autoSpaceDE/>
        <w:autoSpaceDN/>
        <w:bidi w:val="0"/>
        <w:adjustRightInd/>
        <w:snapToGrid/>
        <w:ind w:firstLine="560" w:firstLineChars="200"/>
        <w:jc w:val="left"/>
        <w:textAlignment w:val="auto"/>
        <w:rPr>
          <w:rFonts w:hint="eastAsia" w:ascii="仿宋_GB2312" w:eastAsia="仿宋_GB2312"/>
          <w:sz w:val="28"/>
          <w:szCs w:val="28"/>
          <w:lang w:val="en-US" w:eastAsia="zh-CN"/>
        </w:rPr>
      </w:pPr>
      <w:r>
        <w:rPr>
          <w:rFonts w:hint="eastAsia" w:ascii="仿宋_GB2312" w:eastAsia="仿宋_GB2312"/>
          <w:sz w:val="28"/>
          <w:szCs w:val="28"/>
          <w:lang w:val="en-US" w:eastAsia="zh-CN"/>
        </w:rPr>
        <w:t>建议在下一届文化戏曲周活动中做好资金拨付工作，按照戏曲周资金管理相关制度规定及合同要求及时拨付各款项。</w:t>
      </w:r>
    </w:p>
    <w:p>
      <w:pPr>
        <w:numPr>
          <w:ilvl w:val="0"/>
          <w:numId w:val="0"/>
        </w:numPr>
        <w:spacing w:line="360" w:lineRule="auto"/>
        <w:ind w:leftChars="202"/>
        <w:outlineLvl w:val="0"/>
        <w:rPr>
          <w:rFonts w:hint="eastAsia" w:ascii="仿宋_GB2312" w:hAnsi="宋体" w:eastAsia="仿宋_GB2312" w:cs="宋体"/>
          <w:bCs/>
          <w:sz w:val="28"/>
          <w:szCs w:val="28"/>
        </w:rPr>
      </w:pPr>
    </w:p>
    <w:sectPr>
      <w:footerReference r:id="rId3" w:type="default"/>
      <w:footerReference r:id="rId4" w:type="even"/>
      <w:pgSz w:w="16838" w:h="11906" w:orient="landscape"/>
      <w:pgMar w:top="1134" w:right="1134" w:bottom="1134" w:left="1134" w:header="851" w:footer="992"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1"/>
      </w:rPr>
    </w:pPr>
    <w:r>
      <w:fldChar w:fldCharType="begin"/>
    </w:r>
    <w:r>
      <w:rPr>
        <w:rStyle w:val="11"/>
      </w:rPr>
      <w:instrText xml:space="preserve">PAGE  </w:instrText>
    </w:r>
    <w:r>
      <w:fldChar w:fldCharType="separate"/>
    </w:r>
    <w:r>
      <w:rPr>
        <w:rStyle w:val="11"/>
      </w:rPr>
      <w:t>10</w:t>
    </w:r>
    <w:r>
      <w:fldChar w:fldCharType="end"/>
    </w:r>
  </w:p>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1"/>
      </w:rPr>
    </w:pPr>
    <w:r>
      <w:fldChar w:fldCharType="begin"/>
    </w:r>
    <w:r>
      <w:rPr>
        <w:rStyle w:val="11"/>
      </w:rPr>
      <w:instrText xml:space="preserve">PAGE  </w:instrText>
    </w:r>
    <w:r>
      <w:fldChar w:fldCharType="separate"/>
    </w:r>
    <w:r>
      <w:rPr>
        <w:rStyle w:val="11"/>
      </w:rPr>
      <w:t>11</w:t>
    </w:r>
    <w:r>
      <w:fldChar w:fldCharType="end"/>
    </w:r>
  </w:p>
  <w:p>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BC845C"/>
    <w:multiLevelType w:val="singleLevel"/>
    <w:tmpl w:val="85BC845C"/>
    <w:lvl w:ilvl="0" w:tentative="0">
      <w:start w:val="1"/>
      <w:numFmt w:val="chineseCounting"/>
      <w:suff w:val="nothing"/>
      <w:lvlText w:val="（%1）"/>
      <w:lvlJc w:val="left"/>
      <w:rPr>
        <w:rFonts w:hint="eastAsia"/>
      </w:rPr>
    </w:lvl>
  </w:abstractNum>
  <w:abstractNum w:abstractNumId="1">
    <w:nsid w:val="234541AB"/>
    <w:multiLevelType w:val="multilevel"/>
    <w:tmpl w:val="234541AB"/>
    <w:lvl w:ilvl="0" w:tentative="0">
      <w:start w:val="2"/>
      <w:numFmt w:val="japaneseCounting"/>
      <w:lvlText w:val="%1、"/>
      <w:lvlJc w:val="left"/>
      <w:pPr>
        <w:tabs>
          <w:tab w:val="left" w:pos="1360"/>
        </w:tabs>
        <w:ind w:left="1360" w:hanging="720"/>
      </w:pPr>
      <w:rPr>
        <w:rFonts w:hint="default"/>
      </w:rPr>
    </w:lvl>
    <w:lvl w:ilvl="1" w:tentative="0">
      <w:start w:val="1"/>
      <w:numFmt w:val="lowerLetter"/>
      <w:lvlText w:val="%2)"/>
      <w:lvlJc w:val="left"/>
      <w:pPr>
        <w:tabs>
          <w:tab w:val="left" w:pos="1480"/>
        </w:tabs>
        <w:ind w:left="1480" w:hanging="420"/>
      </w:pPr>
    </w:lvl>
    <w:lvl w:ilvl="2" w:tentative="0">
      <w:start w:val="1"/>
      <w:numFmt w:val="lowerRoman"/>
      <w:lvlText w:val="%3."/>
      <w:lvlJc w:val="right"/>
      <w:pPr>
        <w:tabs>
          <w:tab w:val="left" w:pos="1900"/>
        </w:tabs>
        <w:ind w:left="1900" w:hanging="420"/>
      </w:pPr>
    </w:lvl>
    <w:lvl w:ilvl="3" w:tentative="0">
      <w:start w:val="1"/>
      <w:numFmt w:val="decimal"/>
      <w:lvlText w:val="%4."/>
      <w:lvlJc w:val="left"/>
      <w:pPr>
        <w:tabs>
          <w:tab w:val="left" w:pos="2320"/>
        </w:tabs>
        <w:ind w:left="2320" w:hanging="420"/>
      </w:pPr>
    </w:lvl>
    <w:lvl w:ilvl="4" w:tentative="0">
      <w:start w:val="1"/>
      <w:numFmt w:val="lowerLetter"/>
      <w:lvlText w:val="%5)"/>
      <w:lvlJc w:val="left"/>
      <w:pPr>
        <w:tabs>
          <w:tab w:val="left" w:pos="2740"/>
        </w:tabs>
        <w:ind w:left="2740" w:hanging="420"/>
      </w:pPr>
    </w:lvl>
    <w:lvl w:ilvl="5" w:tentative="0">
      <w:start w:val="1"/>
      <w:numFmt w:val="lowerRoman"/>
      <w:lvlText w:val="%6."/>
      <w:lvlJc w:val="right"/>
      <w:pPr>
        <w:tabs>
          <w:tab w:val="left" w:pos="3160"/>
        </w:tabs>
        <w:ind w:left="3160" w:hanging="420"/>
      </w:pPr>
    </w:lvl>
    <w:lvl w:ilvl="6" w:tentative="0">
      <w:start w:val="1"/>
      <w:numFmt w:val="decimal"/>
      <w:lvlText w:val="%7."/>
      <w:lvlJc w:val="left"/>
      <w:pPr>
        <w:tabs>
          <w:tab w:val="left" w:pos="3580"/>
        </w:tabs>
        <w:ind w:left="3580" w:hanging="420"/>
      </w:pPr>
    </w:lvl>
    <w:lvl w:ilvl="7" w:tentative="0">
      <w:start w:val="1"/>
      <w:numFmt w:val="lowerLetter"/>
      <w:lvlText w:val="%8)"/>
      <w:lvlJc w:val="left"/>
      <w:pPr>
        <w:tabs>
          <w:tab w:val="left" w:pos="4000"/>
        </w:tabs>
        <w:ind w:left="4000" w:hanging="420"/>
      </w:pPr>
    </w:lvl>
    <w:lvl w:ilvl="8" w:tentative="0">
      <w:start w:val="1"/>
      <w:numFmt w:val="lowerRoman"/>
      <w:lvlText w:val="%9."/>
      <w:lvlJc w:val="right"/>
      <w:pPr>
        <w:tabs>
          <w:tab w:val="left" w:pos="4420"/>
        </w:tabs>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0246"/>
    <w:rsid w:val="00003B03"/>
    <w:rsid w:val="000040E6"/>
    <w:rsid w:val="00006F60"/>
    <w:rsid w:val="00011D72"/>
    <w:rsid w:val="00023502"/>
    <w:rsid w:val="00027CD5"/>
    <w:rsid w:val="00031B8E"/>
    <w:rsid w:val="00034224"/>
    <w:rsid w:val="00037360"/>
    <w:rsid w:val="00040275"/>
    <w:rsid w:val="00041AEA"/>
    <w:rsid w:val="0004719C"/>
    <w:rsid w:val="00047F6E"/>
    <w:rsid w:val="00051B00"/>
    <w:rsid w:val="000601B1"/>
    <w:rsid w:val="00066E19"/>
    <w:rsid w:val="00071797"/>
    <w:rsid w:val="00071860"/>
    <w:rsid w:val="00077A9E"/>
    <w:rsid w:val="00077F4A"/>
    <w:rsid w:val="00077FE5"/>
    <w:rsid w:val="00085663"/>
    <w:rsid w:val="00095948"/>
    <w:rsid w:val="00096504"/>
    <w:rsid w:val="00096B86"/>
    <w:rsid w:val="000A1770"/>
    <w:rsid w:val="000A283C"/>
    <w:rsid w:val="000B15B7"/>
    <w:rsid w:val="000C4611"/>
    <w:rsid w:val="000D6854"/>
    <w:rsid w:val="000E0B26"/>
    <w:rsid w:val="000E3291"/>
    <w:rsid w:val="000F08FE"/>
    <w:rsid w:val="000F2A48"/>
    <w:rsid w:val="000F49BE"/>
    <w:rsid w:val="00100246"/>
    <w:rsid w:val="0010682D"/>
    <w:rsid w:val="001073C6"/>
    <w:rsid w:val="00107DB5"/>
    <w:rsid w:val="0011403F"/>
    <w:rsid w:val="0011483D"/>
    <w:rsid w:val="00115724"/>
    <w:rsid w:val="00130995"/>
    <w:rsid w:val="00131FF9"/>
    <w:rsid w:val="00132320"/>
    <w:rsid w:val="001369A7"/>
    <w:rsid w:val="001428C5"/>
    <w:rsid w:val="001503D8"/>
    <w:rsid w:val="0017111F"/>
    <w:rsid w:val="00173CF6"/>
    <w:rsid w:val="00180DAD"/>
    <w:rsid w:val="0018370E"/>
    <w:rsid w:val="001852E1"/>
    <w:rsid w:val="00191568"/>
    <w:rsid w:val="001A4277"/>
    <w:rsid w:val="001A7D2E"/>
    <w:rsid w:val="001B1DF9"/>
    <w:rsid w:val="001B375E"/>
    <w:rsid w:val="001B5E87"/>
    <w:rsid w:val="001B5E91"/>
    <w:rsid w:val="001B7988"/>
    <w:rsid w:val="001D78D9"/>
    <w:rsid w:val="001E0556"/>
    <w:rsid w:val="001E2355"/>
    <w:rsid w:val="001E2379"/>
    <w:rsid w:val="001E29A9"/>
    <w:rsid w:val="001F5857"/>
    <w:rsid w:val="00206EC3"/>
    <w:rsid w:val="00211E4E"/>
    <w:rsid w:val="00213D1C"/>
    <w:rsid w:val="00214C3A"/>
    <w:rsid w:val="00217517"/>
    <w:rsid w:val="00222628"/>
    <w:rsid w:val="002253CB"/>
    <w:rsid w:val="002326DE"/>
    <w:rsid w:val="00234314"/>
    <w:rsid w:val="00241724"/>
    <w:rsid w:val="0024390C"/>
    <w:rsid w:val="002441F4"/>
    <w:rsid w:val="00244204"/>
    <w:rsid w:val="002448A4"/>
    <w:rsid w:val="00246C42"/>
    <w:rsid w:val="002515CC"/>
    <w:rsid w:val="00253EC4"/>
    <w:rsid w:val="00254515"/>
    <w:rsid w:val="002673C4"/>
    <w:rsid w:val="00271C3F"/>
    <w:rsid w:val="00272460"/>
    <w:rsid w:val="0027394A"/>
    <w:rsid w:val="00274D50"/>
    <w:rsid w:val="002760D5"/>
    <w:rsid w:val="00276289"/>
    <w:rsid w:val="0028081D"/>
    <w:rsid w:val="0028458C"/>
    <w:rsid w:val="002911BD"/>
    <w:rsid w:val="00291C98"/>
    <w:rsid w:val="00294DE9"/>
    <w:rsid w:val="002A1488"/>
    <w:rsid w:val="002B19D0"/>
    <w:rsid w:val="002B5464"/>
    <w:rsid w:val="002C0443"/>
    <w:rsid w:val="002C12FB"/>
    <w:rsid w:val="002C24BC"/>
    <w:rsid w:val="002D0FDF"/>
    <w:rsid w:val="002D3955"/>
    <w:rsid w:val="002D68A9"/>
    <w:rsid w:val="002E06AE"/>
    <w:rsid w:val="002E1D6E"/>
    <w:rsid w:val="002E68DD"/>
    <w:rsid w:val="002F17C2"/>
    <w:rsid w:val="002F32EE"/>
    <w:rsid w:val="002F4054"/>
    <w:rsid w:val="00301D20"/>
    <w:rsid w:val="00302B19"/>
    <w:rsid w:val="00303428"/>
    <w:rsid w:val="003053C4"/>
    <w:rsid w:val="003058A3"/>
    <w:rsid w:val="00307DA5"/>
    <w:rsid w:val="0031169D"/>
    <w:rsid w:val="0031170D"/>
    <w:rsid w:val="00313E14"/>
    <w:rsid w:val="003167DD"/>
    <w:rsid w:val="00321BD8"/>
    <w:rsid w:val="00322158"/>
    <w:rsid w:val="00325687"/>
    <w:rsid w:val="00332C14"/>
    <w:rsid w:val="00335079"/>
    <w:rsid w:val="00341D8E"/>
    <w:rsid w:val="003502B9"/>
    <w:rsid w:val="00351B8F"/>
    <w:rsid w:val="00353226"/>
    <w:rsid w:val="00353717"/>
    <w:rsid w:val="00354630"/>
    <w:rsid w:val="00365A24"/>
    <w:rsid w:val="003712DB"/>
    <w:rsid w:val="00373DDC"/>
    <w:rsid w:val="00383BCC"/>
    <w:rsid w:val="00385243"/>
    <w:rsid w:val="003925D4"/>
    <w:rsid w:val="003937DC"/>
    <w:rsid w:val="00393D75"/>
    <w:rsid w:val="003951F7"/>
    <w:rsid w:val="003A2F2D"/>
    <w:rsid w:val="003A43AC"/>
    <w:rsid w:val="003A4EB6"/>
    <w:rsid w:val="003A7AE9"/>
    <w:rsid w:val="003A7BC5"/>
    <w:rsid w:val="003A7FF5"/>
    <w:rsid w:val="003B4437"/>
    <w:rsid w:val="003B48C4"/>
    <w:rsid w:val="003B5E20"/>
    <w:rsid w:val="003B6DAD"/>
    <w:rsid w:val="003B735F"/>
    <w:rsid w:val="003C030C"/>
    <w:rsid w:val="003D0EC3"/>
    <w:rsid w:val="003D7274"/>
    <w:rsid w:val="003E4D82"/>
    <w:rsid w:val="003E5BC1"/>
    <w:rsid w:val="003F0D1B"/>
    <w:rsid w:val="003F1DD6"/>
    <w:rsid w:val="00401087"/>
    <w:rsid w:val="00402E26"/>
    <w:rsid w:val="004110BC"/>
    <w:rsid w:val="0041688E"/>
    <w:rsid w:val="0042093C"/>
    <w:rsid w:val="004233DD"/>
    <w:rsid w:val="00424405"/>
    <w:rsid w:val="00425D24"/>
    <w:rsid w:val="00426A4D"/>
    <w:rsid w:val="00427687"/>
    <w:rsid w:val="00431D25"/>
    <w:rsid w:val="00433231"/>
    <w:rsid w:val="004334CA"/>
    <w:rsid w:val="0043506A"/>
    <w:rsid w:val="00435830"/>
    <w:rsid w:val="0043619C"/>
    <w:rsid w:val="0044475D"/>
    <w:rsid w:val="00444D1E"/>
    <w:rsid w:val="0044571A"/>
    <w:rsid w:val="0045090E"/>
    <w:rsid w:val="00453E36"/>
    <w:rsid w:val="00461FA5"/>
    <w:rsid w:val="00463566"/>
    <w:rsid w:val="00464182"/>
    <w:rsid w:val="00471C52"/>
    <w:rsid w:val="0047460C"/>
    <w:rsid w:val="00474FF2"/>
    <w:rsid w:val="00480098"/>
    <w:rsid w:val="00485E12"/>
    <w:rsid w:val="004865DA"/>
    <w:rsid w:val="0048779C"/>
    <w:rsid w:val="00487AB7"/>
    <w:rsid w:val="00487ED0"/>
    <w:rsid w:val="0049682C"/>
    <w:rsid w:val="004A168E"/>
    <w:rsid w:val="004A4EC7"/>
    <w:rsid w:val="004B0003"/>
    <w:rsid w:val="004C020A"/>
    <w:rsid w:val="004C03A3"/>
    <w:rsid w:val="004C44B8"/>
    <w:rsid w:val="004C7629"/>
    <w:rsid w:val="004D0D5D"/>
    <w:rsid w:val="004E27DD"/>
    <w:rsid w:val="004E3350"/>
    <w:rsid w:val="004E5292"/>
    <w:rsid w:val="004F2C5B"/>
    <w:rsid w:val="004F71F3"/>
    <w:rsid w:val="005052FA"/>
    <w:rsid w:val="005069E1"/>
    <w:rsid w:val="005122B5"/>
    <w:rsid w:val="00523207"/>
    <w:rsid w:val="0052381C"/>
    <w:rsid w:val="005346B3"/>
    <w:rsid w:val="00546A84"/>
    <w:rsid w:val="00547BE2"/>
    <w:rsid w:val="0055353D"/>
    <w:rsid w:val="0056187C"/>
    <w:rsid w:val="00576B03"/>
    <w:rsid w:val="00591655"/>
    <w:rsid w:val="00591BEC"/>
    <w:rsid w:val="005940EA"/>
    <w:rsid w:val="00594448"/>
    <w:rsid w:val="005A1D6F"/>
    <w:rsid w:val="005A52A6"/>
    <w:rsid w:val="005B0DEC"/>
    <w:rsid w:val="005B368E"/>
    <w:rsid w:val="005B4B5F"/>
    <w:rsid w:val="005B6E69"/>
    <w:rsid w:val="005C0015"/>
    <w:rsid w:val="005C2CA5"/>
    <w:rsid w:val="005C7788"/>
    <w:rsid w:val="005D10B9"/>
    <w:rsid w:val="005E00DC"/>
    <w:rsid w:val="005E3EC6"/>
    <w:rsid w:val="005E4E07"/>
    <w:rsid w:val="005E4E46"/>
    <w:rsid w:val="005E5275"/>
    <w:rsid w:val="005E7DC8"/>
    <w:rsid w:val="005E7EC9"/>
    <w:rsid w:val="005F7087"/>
    <w:rsid w:val="00611BE4"/>
    <w:rsid w:val="0061219B"/>
    <w:rsid w:val="00621419"/>
    <w:rsid w:val="00626446"/>
    <w:rsid w:val="00626BE8"/>
    <w:rsid w:val="00632804"/>
    <w:rsid w:val="006376DA"/>
    <w:rsid w:val="006502E8"/>
    <w:rsid w:val="0065793F"/>
    <w:rsid w:val="0066263B"/>
    <w:rsid w:val="006663E6"/>
    <w:rsid w:val="006724F7"/>
    <w:rsid w:val="0067511A"/>
    <w:rsid w:val="0067539B"/>
    <w:rsid w:val="00675543"/>
    <w:rsid w:val="00677AD9"/>
    <w:rsid w:val="00681970"/>
    <w:rsid w:val="00681DCD"/>
    <w:rsid w:val="00690641"/>
    <w:rsid w:val="00691844"/>
    <w:rsid w:val="00693DDF"/>
    <w:rsid w:val="00696F9E"/>
    <w:rsid w:val="006A374A"/>
    <w:rsid w:val="006A513E"/>
    <w:rsid w:val="006A5265"/>
    <w:rsid w:val="006B0CB9"/>
    <w:rsid w:val="006B2609"/>
    <w:rsid w:val="006B2750"/>
    <w:rsid w:val="006B3678"/>
    <w:rsid w:val="006B7390"/>
    <w:rsid w:val="006C0084"/>
    <w:rsid w:val="006C107D"/>
    <w:rsid w:val="006C3600"/>
    <w:rsid w:val="006C4534"/>
    <w:rsid w:val="006C5205"/>
    <w:rsid w:val="006C75F6"/>
    <w:rsid w:val="006D3F53"/>
    <w:rsid w:val="00701651"/>
    <w:rsid w:val="007049BF"/>
    <w:rsid w:val="00704E79"/>
    <w:rsid w:val="00707A26"/>
    <w:rsid w:val="0071120F"/>
    <w:rsid w:val="00716380"/>
    <w:rsid w:val="00722165"/>
    <w:rsid w:val="00724B1C"/>
    <w:rsid w:val="007428F0"/>
    <w:rsid w:val="007512EF"/>
    <w:rsid w:val="007551AC"/>
    <w:rsid w:val="0076101C"/>
    <w:rsid w:val="00763D87"/>
    <w:rsid w:val="007670B2"/>
    <w:rsid w:val="00771795"/>
    <w:rsid w:val="00774925"/>
    <w:rsid w:val="0079279F"/>
    <w:rsid w:val="007A063C"/>
    <w:rsid w:val="007A16B0"/>
    <w:rsid w:val="007A19EA"/>
    <w:rsid w:val="007A6092"/>
    <w:rsid w:val="007A64A6"/>
    <w:rsid w:val="007B1487"/>
    <w:rsid w:val="007B2A43"/>
    <w:rsid w:val="007B326F"/>
    <w:rsid w:val="007B6A58"/>
    <w:rsid w:val="007B6C06"/>
    <w:rsid w:val="007B7B78"/>
    <w:rsid w:val="007C32B1"/>
    <w:rsid w:val="007C7A22"/>
    <w:rsid w:val="007C7C62"/>
    <w:rsid w:val="007D07F8"/>
    <w:rsid w:val="007D1076"/>
    <w:rsid w:val="007D12B7"/>
    <w:rsid w:val="007D2A49"/>
    <w:rsid w:val="007D5E38"/>
    <w:rsid w:val="007D7AC4"/>
    <w:rsid w:val="007E0340"/>
    <w:rsid w:val="007E1D4A"/>
    <w:rsid w:val="007E53C0"/>
    <w:rsid w:val="007E7703"/>
    <w:rsid w:val="007F11D6"/>
    <w:rsid w:val="007F1CF3"/>
    <w:rsid w:val="007F64DF"/>
    <w:rsid w:val="008050EF"/>
    <w:rsid w:val="0080652C"/>
    <w:rsid w:val="0080715F"/>
    <w:rsid w:val="008113D6"/>
    <w:rsid w:val="00812BA7"/>
    <w:rsid w:val="00813A87"/>
    <w:rsid w:val="00815F57"/>
    <w:rsid w:val="0081760B"/>
    <w:rsid w:val="008218AC"/>
    <w:rsid w:val="00825359"/>
    <w:rsid w:val="00826F07"/>
    <w:rsid w:val="008337CB"/>
    <w:rsid w:val="00834A3C"/>
    <w:rsid w:val="00837658"/>
    <w:rsid w:val="00837CD4"/>
    <w:rsid w:val="008400EE"/>
    <w:rsid w:val="00840791"/>
    <w:rsid w:val="00843B8A"/>
    <w:rsid w:val="00845576"/>
    <w:rsid w:val="00850708"/>
    <w:rsid w:val="008526D7"/>
    <w:rsid w:val="008655DC"/>
    <w:rsid w:val="00865BFB"/>
    <w:rsid w:val="0086732D"/>
    <w:rsid w:val="00870183"/>
    <w:rsid w:val="00875726"/>
    <w:rsid w:val="0088225D"/>
    <w:rsid w:val="00882F8D"/>
    <w:rsid w:val="00884FB0"/>
    <w:rsid w:val="008853A5"/>
    <w:rsid w:val="008944DA"/>
    <w:rsid w:val="00894D78"/>
    <w:rsid w:val="008A6A18"/>
    <w:rsid w:val="008B033F"/>
    <w:rsid w:val="008B7443"/>
    <w:rsid w:val="008C2379"/>
    <w:rsid w:val="008C4FF7"/>
    <w:rsid w:val="008C5C4C"/>
    <w:rsid w:val="008C7056"/>
    <w:rsid w:val="008C706D"/>
    <w:rsid w:val="008D3145"/>
    <w:rsid w:val="008E1A54"/>
    <w:rsid w:val="008E1F95"/>
    <w:rsid w:val="008E36B6"/>
    <w:rsid w:val="008E4267"/>
    <w:rsid w:val="008E4847"/>
    <w:rsid w:val="008E5FF1"/>
    <w:rsid w:val="008E6E14"/>
    <w:rsid w:val="008F1528"/>
    <w:rsid w:val="008F1AE5"/>
    <w:rsid w:val="008F37AA"/>
    <w:rsid w:val="00905F97"/>
    <w:rsid w:val="00906FA3"/>
    <w:rsid w:val="0091239D"/>
    <w:rsid w:val="00912825"/>
    <w:rsid w:val="009129B8"/>
    <w:rsid w:val="00912B99"/>
    <w:rsid w:val="00912C78"/>
    <w:rsid w:val="009351E9"/>
    <w:rsid w:val="00937862"/>
    <w:rsid w:val="00942279"/>
    <w:rsid w:val="00962013"/>
    <w:rsid w:val="0096716C"/>
    <w:rsid w:val="009672B2"/>
    <w:rsid w:val="00971C66"/>
    <w:rsid w:val="0098419C"/>
    <w:rsid w:val="009843EF"/>
    <w:rsid w:val="009867F2"/>
    <w:rsid w:val="00991347"/>
    <w:rsid w:val="009A493E"/>
    <w:rsid w:val="009A6931"/>
    <w:rsid w:val="009B1F9A"/>
    <w:rsid w:val="009B1FA9"/>
    <w:rsid w:val="009B349F"/>
    <w:rsid w:val="009B4293"/>
    <w:rsid w:val="009B6715"/>
    <w:rsid w:val="009D0BE2"/>
    <w:rsid w:val="009D114E"/>
    <w:rsid w:val="009D210F"/>
    <w:rsid w:val="009D309C"/>
    <w:rsid w:val="009D37B1"/>
    <w:rsid w:val="009D4717"/>
    <w:rsid w:val="009D694D"/>
    <w:rsid w:val="009E264E"/>
    <w:rsid w:val="009F2543"/>
    <w:rsid w:val="009F256D"/>
    <w:rsid w:val="009F341E"/>
    <w:rsid w:val="009F57CE"/>
    <w:rsid w:val="00A117CA"/>
    <w:rsid w:val="00A12225"/>
    <w:rsid w:val="00A14C18"/>
    <w:rsid w:val="00A3071D"/>
    <w:rsid w:val="00A3182E"/>
    <w:rsid w:val="00A31A89"/>
    <w:rsid w:val="00A32F06"/>
    <w:rsid w:val="00A34EFE"/>
    <w:rsid w:val="00A36546"/>
    <w:rsid w:val="00A4069C"/>
    <w:rsid w:val="00A429CB"/>
    <w:rsid w:val="00A44E87"/>
    <w:rsid w:val="00A5063C"/>
    <w:rsid w:val="00A52749"/>
    <w:rsid w:val="00A5422E"/>
    <w:rsid w:val="00A56EC1"/>
    <w:rsid w:val="00A6350C"/>
    <w:rsid w:val="00A6370B"/>
    <w:rsid w:val="00A63A73"/>
    <w:rsid w:val="00A6655C"/>
    <w:rsid w:val="00A6704E"/>
    <w:rsid w:val="00A67EA4"/>
    <w:rsid w:val="00A83AA1"/>
    <w:rsid w:val="00A9343A"/>
    <w:rsid w:val="00A9706C"/>
    <w:rsid w:val="00A97B34"/>
    <w:rsid w:val="00AA1B5C"/>
    <w:rsid w:val="00AA7A27"/>
    <w:rsid w:val="00AB3FB0"/>
    <w:rsid w:val="00AC114C"/>
    <w:rsid w:val="00AC1478"/>
    <w:rsid w:val="00AC6C2D"/>
    <w:rsid w:val="00AC6E17"/>
    <w:rsid w:val="00AD2FF3"/>
    <w:rsid w:val="00AD7764"/>
    <w:rsid w:val="00AD7FE2"/>
    <w:rsid w:val="00AE1284"/>
    <w:rsid w:val="00AE7339"/>
    <w:rsid w:val="00AE7E2C"/>
    <w:rsid w:val="00AF1B0B"/>
    <w:rsid w:val="00AF2233"/>
    <w:rsid w:val="00AF242C"/>
    <w:rsid w:val="00AF3CC4"/>
    <w:rsid w:val="00B05903"/>
    <w:rsid w:val="00B12C7A"/>
    <w:rsid w:val="00B22BC3"/>
    <w:rsid w:val="00B25865"/>
    <w:rsid w:val="00B272B6"/>
    <w:rsid w:val="00B2771B"/>
    <w:rsid w:val="00B336E9"/>
    <w:rsid w:val="00B35BE5"/>
    <w:rsid w:val="00B46965"/>
    <w:rsid w:val="00B55D47"/>
    <w:rsid w:val="00B6204E"/>
    <w:rsid w:val="00B649EC"/>
    <w:rsid w:val="00B72D43"/>
    <w:rsid w:val="00B74121"/>
    <w:rsid w:val="00B85FF0"/>
    <w:rsid w:val="00B878F9"/>
    <w:rsid w:val="00B9044A"/>
    <w:rsid w:val="00B960F3"/>
    <w:rsid w:val="00B96A31"/>
    <w:rsid w:val="00BA05E6"/>
    <w:rsid w:val="00BA51B0"/>
    <w:rsid w:val="00BA6319"/>
    <w:rsid w:val="00BB3479"/>
    <w:rsid w:val="00BC03B0"/>
    <w:rsid w:val="00BC06A3"/>
    <w:rsid w:val="00BC0CEA"/>
    <w:rsid w:val="00BC2220"/>
    <w:rsid w:val="00BC26FA"/>
    <w:rsid w:val="00BC307B"/>
    <w:rsid w:val="00BC4E01"/>
    <w:rsid w:val="00BC73F6"/>
    <w:rsid w:val="00BD1177"/>
    <w:rsid w:val="00BD1374"/>
    <w:rsid w:val="00BD3531"/>
    <w:rsid w:val="00BD4E35"/>
    <w:rsid w:val="00BF116A"/>
    <w:rsid w:val="00C0623C"/>
    <w:rsid w:val="00C06A07"/>
    <w:rsid w:val="00C132B6"/>
    <w:rsid w:val="00C27003"/>
    <w:rsid w:val="00C27597"/>
    <w:rsid w:val="00C32BD4"/>
    <w:rsid w:val="00C33E48"/>
    <w:rsid w:val="00C403FB"/>
    <w:rsid w:val="00C42C78"/>
    <w:rsid w:val="00C441A2"/>
    <w:rsid w:val="00C512D4"/>
    <w:rsid w:val="00C51CF4"/>
    <w:rsid w:val="00C531E2"/>
    <w:rsid w:val="00C57E34"/>
    <w:rsid w:val="00C64659"/>
    <w:rsid w:val="00C662E9"/>
    <w:rsid w:val="00C66C2D"/>
    <w:rsid w:val="00C7190B"/>
    <w:rsid w:val="00C76852"/>
    <w:rsid w:val="00C77210"/>
    <w:rsid w:val="00C777FA"/>
    <w:rsid w:val="00C77989"/>
    <w:rsid w:val="00C81E51"/>
    <w:rsid w:val="00C87B73"/>
    <w:rsid w:val="00C92444"/>
    <w:rsid w:val="00C92FBB"/>
    <w:rsid w:val="00C93327"/>
    <w:rsid w:val="00CA5CA9"/>
    <w:rsid w:val="00CA78E2"/>
    <w:rsid w:val="00CB1BBE"/>
    <w:rsid w:val="00CB6BD9"/>
    <w:rsid w:val="00CC293A"/>
    <w:rsid w:val="00CE19F6"/>
    <w:rsid w:val="00CF366B"/>
    <w:rsid w:val="00CF5D9D"/>
    <w:rsid w:val="00CF606C"/>
    <w:rsid w:val="00CF7423"/>
    <w:rsid w:val="00D03E80"/>
    <w:rsid w:val="00D053F2"/>
    <w:rsid w:val="00D11849"/>
    <w:rsid w:val="00D15B9F"/>
    <w:rsid w:val="00D15DD6"/>
    <w:rsid w:val="00D22E14"/>
    <w:rsid w:val="00D25548"/>
    <w:rsid w:val="00D2601F"/>
    <w:rsid w:val="00D27759"/>
    <w:rsid w:val="00D30028"/>
    <w:rsid w:val="00D325D3"/>
    <w:rsid w:val="00D408D6"/>
    <w:rsid w:val="00D511DD"/>
    <w:rsid w:val="00D55C2A"/>
    <w:rsid w:val="00D571C1"/>
    <w:rsid w:val="00D602F4"/>
    <w:rsid w:val="00D6457E"/>
    <w:rsid w:val="00D742E2"/>
    <w:rsid w:val="00D7580E"/>
    <w:rsid w:val="00D87DAF"/>
    <w:rsid w:val="00D92371"/>
    <w:rsid w:val="00D9446D"/>
    <w:rsid w:val="00DA2994"/>
    <w:rsid w:val="00DB08E8"/>
    <w:rsid w:val="00DB0DED"/>
    <w:rsid w:val="00DB3073"/>
    <w:rsid w:val="00DB3BA9"/>
    <w:rsid w:val="00DC2349"/>
    <w:rsid w:val="00DC3026"/>
    <w:rsid w:val="00DD57AA"/>
    <w:rsid w:val="00DE1578"/>
    <w:rsid w:val="00DE7F67"/>
    <w:rsid w:val="00DF0529"/>
    <w:rsid w:val="00DF0D0F"/>
    <w:rsid w:val="00DF13D6"/>
    <w:rsid w:val="00DF27D6"/>
    <w:rsid w:val="00DF2BEA"/>
    <w:rsid w:val="00DF4488"/>
    <w:rsid w:val="00DF5B98"/>
    <w:rsid w:val="00DF6FA8"/>
    <w:rsid w:val="00DF701E"/>
    <w:rsid w:val="00E00D49"/>
    <w:rsid w:val="00E019A8"/>
    <w:rsid w:val="00E03A46"/>
    <w:rsid w:val="00E03C6D"/>
    <w:rsid w:val="00E0476F"/>
    <w:rsid w:val="00E04899"/>
    <w:rsid w:val="00E05D1B"/>
    <w:rsid w:val="00E0796F"/>
    <w:rsid w:val="00E24371"/>
    <w:rsid w:val="00E26641"/>
    <w:rsid w:val="00E2778F"/>
    <w:rsid w:val="00E33023"/>
    <w:rsid w:val="00E3498D"/>
    <w:rsid w:val="00E42425"/>
    <w:rsid w:val="00E43E55"/>
    <w:rsid w:val="00E4554E"/>
    <w:rsid w:val="00E46D22"/>
    <w:rsid w:val="00E53C0E"/>
    <w:rsid w:val="00E560CE"/>
    <w:rsid w:val="00E5674E"/>
    <w:rsid w:val="00E63783"/>
    <w:rsid w:val="00E650E2"/>
    <w:rsid w:val="00E75CAD"/>
    <w:rsid w:val="00E76922"/>
    <w:rsid w:val="00E8595B"/>
    <w:rsid w:val="00E915EC"/>
    <w:rsid w:val="00EA11B1"/>
    <w:rsid w:val="00EA7194"/>
    <w:rsid w:val="00EB1329"/>
    <w:rsid w:val="00EB2987"/>
    <w:rsid w:val="00EB2D75"/>
    <w:rsid w:val="00EB34BE"/>
    <w:rsid w:val="00EB571A"/>
    <w:rsid w:val="00EC2804"/>
    <w:rsid w:val="00EC6138"/>
    <w:rsid w:val="00ED43C9"/>
    <w:rsid w:val="00EE2C60"/>
    <w:rsid w:val="00EE2E58"/>
    <w:rsid w:val="00EE487A"/>
    <w:rsid w:val="00EF6907"/>
    <w:rsid w:val="00F01F54"/>
    <w:rsid w:val="00F0275A"/>
    <w:rsid w:val="00F04D4D"/>
    <w:rsid w:val="00F11DD8"/>
    <w:rsid w:val="00F12745"/>
    <w:rsid w:val="00F13766"/>
    <w:rsid w:val="00F20A77"/>
    <w:rsid w:val="00F22C60"/>
    <w:rsid w:val="00F231A4"/>
    <w:rsid w:val="00F23252"/>
    <w:rsid w:val="00F27B2A"/>
    <w:rsid w:val="00F345D3"/>
    <w:rsid w:val="00F356ED"/>
    <w:rsid w:val="00F359B5"/>
    <w:rsid w:val="00F4144F"/>
    <w:rsid w:val="00F433F3"/>
    <w:rsid w:val="00F47F64"/>
    <w:rsid w:val="00F522D9"/>
    <w:rsid w:val="00F52F54"/>
    <w:rsid w:val="00F61B24"/>
    <w:rsid w:val="00F62DE5"/>
    <w:rsid w:val="00F63F8A"/>
    <w:rsid w:val="00F703DC"/>
    <w:rsid w:val="00F71D06"/>
    <w:rsid w:val="00F73B46"/>
    <w:rsid w:val="00F73D01"/>
    <w:rsid w:val="00F7642B"/>
    <w:rsid w:val="00F76A43"/>
    <w:rsid w:val="00F80334"/>
    <w:rsid w:val="00F83DF9"/>
    <w:rsid w:val="00F85DA0"/>
    <w:rsid w:val="00F930AF"/>
    <w:rsid w:val="00F9352C"/>
    <w:rsid w:val="00FA15F1"/>
    <w:rsid w:val="00FA19F5"/>
    <w:rsid w:val="00FA4A69"/>
    <w:rsid w:val="00FA4D95"/>
    <w:rsid w:val="00FA649A"/>
    <w:rsid w:val="00FB1248"/>
    <w:rsid w:val="00FB208D"/>
    <w:rsid w:val="00FB3CF4"/>
    <w:rsid w:val="00FB4A27"/>
    <w:rsid w:val="00FB69B3"/>
    <w:rsid w:val="00FD1162"/>
    <w:rsid w:val="00FD4AE7"/>
    <w:rsid w:val="00FD65A9"/>
    <w:rsid w:val="00FD7508"/>
    <w:rsid w:val="00FE1E51"/>
    <w:rsid w:val="00FE2496"/>
    <w:rsid w:val="00FE6A2B"/>
    <w:rsid w:val="00FF07B3"/>
    <w:rsid w:val="00FF1E37"/>
    <w:rsid w:val="00FF52B8"/>
    <w:rsid w:val="03AB7851"/>
    <w:rsid w:val="05592430"/>
    <w:rsid w:val="08B75DFD"/>
    <w:rsid w:val="08D508EB"/>
    <w:rsid w:val="0D8215C0"/>
    <w:rsid w:val="0E581A64"/>
    <w:rsid w:val="0E793B54"/>
    <w:rsid w:val="0F8B5CF3"/>
    <w:rsid w:val="148103AE"/>
    <w:rsid w:val="1547619F"/>
    <w:rsid w:val="18176F48"/>
    <w:rsid w:val="194145EB"/>
    <w:rsid w:val="1A9A7471"/>
    <w:rsid w:val="1E711785"/>
    <w:rsid w:val="20150B94"/>
    <w:rsid w:val="22C05DD3"/>
    <w:rsid w:val="26D62F4F"/>
    <w:rsid w:val="274E018F"/>
    <w:rsid w:val="28F54255"/>
    <w:rsid w:val="33E430D4"/>
    <w:rsid w:val="3451246B"/>
    <w:rsid w:val="34AC351C"/>
    <w:rsid w:val="35B53794"/>
    <w:rsid w:val="3EF33EFE"/>
    <w:rsid w:val="435D6E1D"/>
    <w:rsid w:val="4545079B"/>
    <w:rsid w:val="4E781391"/>
    <w:rsid w:val="50BB2D7C"/>
    <w:rsid w:val="510F134F"/>
    <w:rsid w:val="52BE5F93"/>
    <w:rsid w:val="53C5537E"/>
    <w:rsid w:val="53FE0C3E"/>
    <w:rsid w:val="598E030C"/>
    <w:rsid w:val="5CA96C3B"/>
    <w:rsid w:val="5E967DB3"/>
    <w:rsid w:val="5ECD3854"/>
    <w:rsid w:val="61CC7BC2"/>
    <w:rsid w:val="636B399E"/>
    <w:rsid w:val="63B21A75"/>
    <w:rsid w:val="640B4EA2"/>
    <w:rsid w:val="6416060B"/>
    <w:rsid w:val="66716757"/>
    <w:rsid w:val="66F8300F"/>
    <w:rsid w:val="670F7A2F"/>
    <w:rsid w:val="6FBD58E3"/>
    <w:rsid w:val="73E0328E"/>
    <w:rsid w:val="75D14A19"/>
    <w:rsid w:val="76E37F30"/>
    <w:rsid w:val="775346ED"/>
    <w:rsid w:val="78940E57"/>
    <w:rsid w:val="7A560B15"/>
    <w:rsid w:val="7D08410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Indent"/>
    <w:basedOn w:val="1"/>
    <w:link w:val="17"/>
    <w:qFormat/>
    <w:uiPriority w:val="0"/>
    <w:pPr>
      <w:ind w:firstLine="645"/>
    </w:pPr>
    <w:rPr>
      <w:rFonts w:ascii="仿宋_GB2312" w:hAnsi="Calibri" w:eastAsia="仿宋_GB2312"/>
      <w:sz w:val="32"/>
      <w:szCs w:val="32"/>
    </w:rPr>
  </w:style>
  <w:style w:type="paragraph" w:styleId="3">
    <w:name w:val="Date"/>
    <w:basedOn w:val="1"/>
    <w:next w:val="1"/>
    <w:link w:val="18"/>
    <w:qFormat/>
    <w:uiPriority w:val="0"/>
    <w:pPr>
      <w:ind w:left="100" w:leftChars="2500"/>
    </w:pPr>
  </w:style>
  <w:style w:type="paragraph" w:styleId="4">
    <w:name w:val="Balloon Text"/>
    <w:basedOn w:val="1"/>
    <w:link w:val="19"/>
    <w:semiHidden/>
    <w:qFormat/>
    <w:uiPriority w:val="0"/>
    <w:rPr>
      <w:sz w:val="18"/>
      <w:szCs w:val="18"/>
    </w:rPr>
  </w:style>
  <w:style w:type="paragraph" w:styleId="5">
    <w:name w:val="footer"/>
    <w:basedOn w:val="1"/>
    <w:link w:val="15"/>
    <w:qFormat/>
    <w:uiPriority w:val="0"/>
    <w:pPr>
      <w:tabs>
        <w:tab w:val="center" w:pos="4153"/>
        <w:tab w:val="right" w:pos="8306"/>
      </w:tabs>
      <w:snapToGrid w:val="0"/>
      <w:jc w:val="left"/>
    </w:pPr>
    <w:rPr>
      <w:sz w:val="18"/>
      <w:szCs w:val="18"/>
    </w:rPr>
  </w:style>
  <w:style w:type="paragraph" w:styleId="6">
    <w:name w:val="header"/>
    <w:basedOn w:val="1"/>
    <w:link w:val="16"/>
    <w:qFormat/>
    <w:uiPriority w:val="0"/>
    <w:pPr>
      <w:pBdr>
        <w:bottom w:val="single" w:color="auto" w:sz="6" w:space="1"/>
      </w:pBdr>
      <w:tabs>
        <w:tab w:val="center" w:pos="4153"/>
        <w:tab w:val="right" w:pos="8306"/>
      </w:tabs>
      <w:snapToGrid w:val="0"/>
      <w:jc w:val="center"/>
    </w:pPr>
    <w:rPr>
      <w:rFonts w:ascii="Calibri" w:hAnsi="Calibri"/>
      <w:sz w:val="18"/>
      <w:szCs w:val="18"/>
    </w:rPr>
  </w:style>
  <w:style w:type="paragraph" w:styleId="7">
    <w:name w:val="Normal (Web)"/>
    <w:basedOn w:val="1"/>
    <w:unhideWhenUsed/>
    <w:qFormat/>
    <w:uiPriority w:val="0"/>
    <w:pPr>
      <w:spacing w:before="100" w:beforeAutospacing="1" w:after="100" w:afterAutospacing="1"/>
      <w:ind w:right="238"/>
      <w:jc w:val="left"/>
    </w:pPr>
    <w:rPr>
      <w:b/>
      <w:kern w:val="0"/>
      <w:sz w:val="24"/>
      <w:szCs w:val="20"/>
    </w:rPr>
  </w:style>
  <w:style w:type="character" w:styleId="10">
    <w:name w:val="Strong"/>
    <w:qFormat/>
    <w:uiPriority w:val="0"/>
    <w:rPr>
      <w:b/>
    </w:rPr>
  </w:style>
  <w:style w:type="character" w:styleId="11">
    <w:name w:val="page number"/>
    <w:basedOn w:val="9"/>
    <w:qFormat/>
    <w:uiPriority w:val="0"/>
  </w:style>
  <w:style w:type="paragraph" w:customStyle="1" w:styleId="12">
    <w:name w:val=" Char Char Char Char Char Char Char"/>
    <w:basedOn w:val="1"/>
    <w:qFormat/>
    <w:uiPriority w:val="0"/>
    <w:rPr>
      <w:rFonts w:ascii="Tahoma" w:hAnsi="Tahoma"/>
      <w:sz w:val="24"/>
      <w:szCs w:val="20"/>
    </w:rPr>
  </w:style>
  <w:style w:type="paragraph" w:customStyle="1" w:styleId="13">
    <w:name w:val="Char1 Char Char Char"/>
    <w:basedOn w:val="1"/>
    <w:qFormat/>
    <w:uiPriority w:val="0"/>
    <w:pPr>
      <w:widowControl/>
      <w:spacing w:after="160" w:line="240" w:lineRule="exact"/>
      <w:jc w:val="left"/>
    </w:pPr>
    <w:rPr>
      <w:szCs w:val="20"/>
    </w:rPr>
  </w:style>
  <w:style w:type="paragraph" w:customStyle="1" w:styleId="14">
    <w:name w:val="Char"/>
    <w:basedOn w:val="1"/>
    <w:qFormat/>
    <w:uiPriority w:val="0"/>
    <w:rPr>
      <w:rFonts w:ascii="Tahoma" w:hAnsi="Tahoma"/>
      <w:sz w:val="24"/>
      <w:szCs w:val="20"/>
    </w:rPr>
  </w:style>
  <w:style w:type="character" w:customStyle="1" w:styleId="15">
    <w:name w:val="页脚 Char"/>
    <w:link w:val="5"/>
    <w:qFormat/>
    <w:uiPriority w:val="0"/>
    <w:rPr>
      <w:rFonts w:eastAsia="宋体"/>
      <w:kern w:val="2"/>
      <w:sz w:val="18"/>
      <w:szCs w:val="18"/>
      <w:lang w:val="en-US" w:eastAsia="zh-CN" w:bidi="ar-SA"/>
    </w:rPr>
  </w:style>
  <w:style w:type="character" w:customStyle="1" w:styleId="16">
    <w:name w:val="页眉 Char"/>
    <w:link w:val="6"/>
    <w:qFormat/>
    <w:uiPriority w:val="0"/>
    <w:rPr>
      <w:rFonts w:ascii="Calibri" w:hAnsi="Calibri" w:eastAsia="宋体"/>
      <w:kern w:val="2"/>
      <w:sz w:val="18"/>
      <w:szCs w:val="18"/>
      <w:lang w:val="en-US" w:eastAsia="zh-CN" w:bidi="ar-SA"/>
    </w:rPr>
  </w:style>
  <w:style w:type="character" w:customStyle="1" w:styleId="17">
    <w:name w:val="正文文本缩进 Char"/>
    <w:link w:val="2"/>
    <w:qFormat/>
    <w:uiPriority w:val="0"/>
    <w:rPr>
      <w:rFonts w:ascii="仿宋_GB2312" w:hAnsi="Calibri" w:eastAsia="仿宋_GB2312"/>
      <w:kern w:val="2"/>
      <w:sz w:val="32"/>
      <w:szCs w:val="32"/>
    </w:rPr>
  </w:style>
  <w:style w:type="character" w:customStyle="1" w:styleId="18">
    <w:name w:val="日期 Char"/>
    <w:link w:val="3"/>
    <w:qFormat/>
    <w:uiPriority w:val="0"/>
    <w:rPr>
      <w:kern w:val="2"/>
      <w:sz w:val="21"/>
      <w:szCs w:val="24"/>
    </w:rPr>
  </w:style>
  <w:style w:type="character" w:customStyle="1" w:styleId="19">
    <w:name w:val="批注框文本 Char"/>
    <w:link w:val="4"/>
    <w:semiHidden/>
    <w:qFormat/>
    <w:uiPriority w:val="0"/>
    <w:rPr>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639</Words>
  <Characters>3643</Characters>
  <Lines>30</Lines>
  <Paragraphs>8</Paragraphs>
  <TotalTime>71</TotalTime>
  <ScaleCrop>false</ScaleCrop>
  <LinksUpToDate>false</LinksUpToDate>
  <CharactersWithSpaces>4274</CharactersWithSpaces>
  <Application>WPS Office_11.1.0.10577_F1E327BC-269C-435d-A152-05C5408002CA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2017-07-07T07:16:00Z</dcterms:created>
  <dc:creator>常程</dc:creator>
  <cp:lastModifiedBy>WPS_1505894115</cp:lastModifiedBy>
  <cp:lastPrinted>2021-06-17T01:42:00Z</cp:lastPrinted>
  <dcterms:modified xsi:type="dcterms:W3CDTF">2021-06-17T08:20:52Z</dcterms:modified>
  <dc:title>北京市财政局关于做好向市人大常委会报送2015年度市级部门决算（草案）</dc:title>
  <cp:revision>199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2052-11.1.0.10577</vt:lpwstr>
  </property>
  <property fmtid="{D5CDD505-2E9C-101B-9397-08002B2CF9AE}" pid="3" name="ICV">
    <vt:lpwstr>8446289D2BAE49D28B1143A1EBDB722F</vt:lpwstr>
  </property>
</Properties>
</file>