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"/>
        </w:rPr>
        <w:t>北京市丰台区水务局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2023年政府信息公开工作年度报告</w:t>
      </w:r>
    </w:p>
    <w:p>
      <w:pPr>
        <w:widowControl/>
        <w:spacing w:line="560" w:lineRule="exact"/>
        <w:jc w:val="left"/>
        <w:rPr>
          <w:rFonts w:hint="eastAsia" w:ascii="微软雅黑" w:hAnsi="微软雅黑" w:eastAsia="微软雅黑" w:cs="宋体"/>
          <w:color w:val="404040"/>
          <w:kern w:val="0"/>
          <w:sz w:val="24"/>
          <w:lang w:val="en-US" w:eastAsia="zh-CN" w:bidi="ar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val="en-US" w:eastAsia="zh-CN" w:bidi="ar"/>
        </w:rPr>
        <w:t xml:space="preserve">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  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both"/>
        <w:rPr>
          <w:rFonts w:hint="eastAsia" w:ascii="黑体" w:hAnsi="宋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一、总体情况</w:t>
      </w:r>
    </w:p>
    <w:p>
      <w:pPr>
        <w:widowControl/>
        <w:spacing w:line="560" w:lineRule="exact"/>
        <w:ind w:firstLine="675"/>
        <w:jc w:val="both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</w:pPr>
      <w:r>
        <w:rPr>
          <w:rFonts w:hint="eastAsia" w:eastAsia="仿宋_GB2312" w:cs="Times New Roman"/>
          <w:spacing w:val="8"/>
          <w:kern w:val="0"/>
          <w:sz w:val="32"/>
          <w:szCs w:val="32"/>
          <w:lang w:val="en-US" w:eastAsia="zh-CN"/>
        </w:rPr>
        <w:t>(</w:t>
      </w:r>
      <w:r>
        <w:rPr>
          <w:rFonts w:hint="eastAsia" w:eastAsia="仿宋_GB2312" w:cs="Times New Roman"/>
          <w:spacing w:val="8"/>
          <w:kern w:val="0"/>
          <w:sz w:val="32"/>
          <w:szCs w:val="32"/>
          <w:lang w:eastAsia="zh-CN"/>
        </w:rPr>
        <w:t>一</w:t>
      </w:r>
      <w:r>
        <w:rPr>
          <w:rFonts w:hint="eastAsia" w:eastAsia="仿宋_GB2312" w:cs="Times New Roman"/>
          <w:spacing w:val="8"/>
          <w:kern w:val="0"/>
          <w:sz w:val="32"/>
          <w:szCs w:val="32"/>
          <w:lang w:val="en-US" w:eastAsia="zh-CN"/>
        </w:rPr>
        <w:t>)</w:t>
      </w: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</w:rPr>
        <w:t>主动公开情况</w:t>
      </w:r>
    </w:p>
    <w:p>
      <w:pPr>
        <w:widowControl/>
        <w:spacing w:line="560" w:lineRule="exact"/>
        <w:ind w:firstLine="675"/>
        <w:jc w:val="both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Hans"/>
        </w:rPr>
        <w:t>政府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Hans"/>
        </w:rPr>
        <w:t>信息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Hans"/>
        </w:rPr>
        <w:t>主动公开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累计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Hans"/>
        </w:rPr>
        <w:t>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Hans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主要包括执法检查统计及计划、重点监控用水单位名录、优化营商环境等方面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widowControl/>
        <w:spacing w:line="560" w:lineRule="exact"/>
        <w:ind w:firstLine="675"/>
        <w:jc w:val="both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)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依申请公开办理情况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Chars="0" w:firstLine="672" w:firstLineChars="200"/>
        <w:jc w:val="both"/>
        <w:textAlignment w:val="baseline"/>
        <w:rPr>
          <w:rFonts w:hint="default" w:ascii="仿宋_GB2312" w:hAnsi="仿宋_GB2312" w:eastAsia="仿宋_GB2312" w:cs="仿宋_GB2312"/>
          <w:spacing w:val="8"/>
          <w:kern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Hans"/>
        </w:rPr>
        <w:t>共受理申请公开事项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Hans"/>
        </w:rPr>
        <w:t>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。无败诉情况。</w:t>
      </w:r>
    </w:p>
    <w:p>
      <w:pPr>
        <w:widowControl/>
        <w:spacing w:line="560" w:lineRule="exact"/>
        <w:ind w:firstLine="675"/>
        <w:jc w:val="both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)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政府信息资源的规范化、标准化管理情况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1.行政事项办理情况。2023年度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Hans"/>
        </w:rPr>
        <w:t>共受理行政许可事项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238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Hans"/>
        </w:rPr>
        <w:t>项，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均已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办结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Hans"/>
        </w:rPr>
        <w:t>，办结率为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Hans"/>
        </w:rPr>
        <w:t>%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Hans"/>
        </w:rPr>
        <w:t>信访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接访办理情况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Hans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全年共接访信件6件次，复查1件次，不予受理2件次。均在规定时间内回复。同时为优化信访接访渠道，我局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Hans"/>
        </w:rPr>
        <w:t>公开举报热线电话，实行24小时值班制度，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并设立领导接访日，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Hans"/>
        </w:rPr>
        <w:t>随时受理群众的举报。对日常工作中受理的一般来电、来信、来访举报，有专人受理，专人调处，处理后及时向举报人反馈处理意见；对反映强烈、矛盾突出的重点水务纠纷，局主要领导、分管领导都亲自组织协调处理，尽可能在最短的时间内化解矛盾，妥善解决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Han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Hans"/>
        </w:rPr>
        <w:t>依法行政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工作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Hans"/>
        </w:rPr>
        <w:t>。作为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Hans"/>
        </w:rPr>
        <w:t>行政执法部门，严格按照国家水务法律法规要求，在执法程序上和规范上不断加以改进。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全年共办理行政处罚395件，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Hans"/>
        </w:rPr>
        <w:t>切实贯彻落实行政执法责任制，认真执行行政处罚事先告知制度和听证制度，实行调罚分离和罚缴分离制度，实行行政处罚公示制度处理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好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Hans"/>
        </w:rPr>
        <w:t>执法与服务的关系，推行人性化执法与服务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。</w:t>
      </w:r>
    </w:p>
    <w:p>
      <w:pPr>
        <w:widowControl/>
        <w:spacing w:line="560" w:lineRule="exact"/>
        <w:ind w:firstLine="675"/>
        <w:jc w:val="both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)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政府信息公开监督保障及教育培训情况</w:t>
      </w:r>
    </w:p>
    <w:p>
      <w:pPr>
        <w:widowControl/>
        <w:spacing w:line="560" w:lineRule="exact"/>
        <w:ind w:firstLine="675"/>
        <w:jc w:val="both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Hans"/>
        </w:rPr>
        <w:t>进一步加强对《政府信息公开条例》的学习培训，掌握《条例》规定,提升对政府信息公开的认识，有效提升工作能力，扎实做好政府信息公开工作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。</w:t>
      </w:r>
    </w:p>
    <w:p>
      <w:pPr>
        <w:widowControl/>
        <w:spacing w:line="560" w:lineRule="exact"/>
        <w:ind w:firstLine="675"/>
        <w:jc w:val="both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(五)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北京市丰台区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年政务公开工作要点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情况</w:t>
      </w:r>
    </w:p>
    <w:p>
      <w:pPr>
        <w:widowControl/>
        <w:spacing w:line="560" w:lineRule="exact"/>
        <w:ind w:firstLine="675"/>
        <w:jc w:val="both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本年度主动公开了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Hans"/>
        </w:rPr>
        <w:t>重大行政执法决定事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Hans"/>
        </w:rPr>
        <w:t>项目录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Hans"/>
        </w:rPr>
        <w:t>实施程序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Hans"/>
        </w:rPr>
        <w:t>立案依据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Hans"/>
        </w:rPr>
        <w:t>执法人员信息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Hans"/>
        </w:rPr>
        <w:t>执法服装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等，做到执法信息公开透明。</w:t>
      </w:r>
    </w:p>
    <w:p>
      <w:pPr>
        <w:numPr>
          <w:ilvl w:val="0"/>
          <w:numId w:val="0"/>
        </w:numPr>
        <w:spacing w:line="560" w:lineRule="exact"/>
        <w:ind w:left="630" w:leftChars="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val="en-US" w:eastAsia="zh-CN" w:bidi="ar"/>
        </w:rPr>
        <w:t>二、</w:t>
      </w:r>
      <w:r>
        <w:rPr>
          <w:rFonts w:hint="eastAsia" w:ascii="黑体" w:hAnsi="宋体" w:eastAsia="黑体" w:cs="黑体"/>
          <w:sz w:val="32"/>
          <w:szCs w:val="32"/>
          <w:lang w:bidi="ar"/>
        </w:rPr>
        <w:t>主动公开政府信息情况</w:t>
      </w:r>
    </w:p>
    <w:tbl>
      <w:tblPr>
        <w:tblStyle w:val="7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238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4"/>
        <w:widowControl/>
      </w:pPr>
    </w:p>
    <w:p>
      <w:pPr>
        <w:numPr>
          <w:ilvl w:val="0"/>
          <w:numId w:val="0"/>
        </w:numPr>
        <w:spacing w:line="560" w:lineRule="exact"/>
        <w:ind w:left="630" w:leftChars="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val="en-US" w:eastAsia="zh-CN" w:bidi="ar"/>
        </w:rPr>
        <w:t>三、</w:t>
      </w: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p>
      <w:pPr>
        <w:ind w:left="629"/>
        <w:rPr>
          <w:rFonts w:hint="eastAsia" w:ascii="黑体" w:hAnsi="宋体" w:eastAsia="黑体" w:cs="黑体"/>
          <w:sz w:val="24"/>
        </w:rPr>
      </w:pPr>
    </w:p>
    <w:tbl>
      <w:tblPr>
        <w:tblStyle w:val="7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3"/>
        <w:gridCol w:w="3217"/>
        <w:gridCol w:w="691"/>
        <w:gridCol w:w="688"/>
        <w:gridCol w:w="688"/>
        <w:gridCol w:w="688"/>
        <w:gridCol w:w="688"/>
        <w:gridCol w:w="688"/>
        <w:gridCol w:w="6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17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17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1</w:t>
            </w:r>
          </w:p>
        </w:tc>
      </w:tr>
    </w:tbl>
    <w:p/>
    <w:p>
      <w:pPr>
        <w:spacing w:line="560" w:lineRule="exact"/>
        <w:ind w:firstLine="640" w:firstLineChars="20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p>
      <w:pPr>
        <w:widowControl/>
        <w:jc w:val="center"/>
      </w:pPr>
    </w:p>
    <w:tbl>
      <w:tblPr>
        <w:tblStyle w:val="7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hint="eastAsia" w:ascii="宋体" w:hAnsi="宋体" w:cs="宋体"/>
          <w:spacing w:val="8"/>
          <w:kern w:val="0"/>
          <w:sz w:val="24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五、存在的主要问题及改进情况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Times New Roman" w:hAnsi="Times New Roman" w:eastAsia="仿宋_GB2312" w:cs="Times New Roman"/>
          <w:spacing w:val="8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</w:rPr>
        <w:t>一是政务公开的</w:t>
      </w:r>
      <w:r>
        <w:rPr>
          <w:rFonts w:hint="eastAsia" w:eastAsia="仿宋_GB2312" w:cs="Times New Roman"/>
          <w:spacing w:val="8"/>
          <w:kern w:val="0"/>
          <w:sz w:val="32"/>
          <w:szCs w:val="32"/>
          <w:lang w:val="en-US" w:eastAsia="zh-CN"/>
        </w:rPr>
        <w:t>内容较为单一，</w:t>
      </w: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</w:rPr>
        <w:t>对公众关心的热点、焦点问题信息关注、回应不够</w:t>
      </w:r>
      <w:r>
        <w:rPr>
          <w:rFonts w:hint="eastAsia" w:eastAsia="仿宋_GB2312" w:cs="Times New Roman"/>
          <w:spacing w:val="8"/>
          <w:kern w:val="0"/>
          <w:sz w:val="32"/>
          <w:szCs w:val="32"/>
          <w:lang w:eastAsia="zh-CN"/>
        </w:rPr>
        <w:t>；</w:t>
      </w:r>
      <w:r>
        <w:rPr>
          <w:rFonts w:hint="eastAsia" w:eastAsia="仿宋_GB2312" w:cs="Times New Roman"/>
          <w:spacing w:val="8"/>
          <w:kern w:val="0"/>
          <w:sz w:val="32"/>
          <w:szCs w:val="32"/>
          <w:lang w:val="en-US" w:eastAsia="zh-CN"/>
        </w:rPr>
        <w:t>二是政务公开数量不多，信息质量有待提高；三是</w:t>
      </w: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</w:rPr>
        <w:t>组织建设仍需加改进</w:t>
      </w:r>
      <w:r>
        <w:rPr>
          <w:rFonts w:hint="eastAsia" w:ascii="Times New Roman" w:hAnsi="Times New Roman" w:eastAsia="仿宋_GB2312" w:cs="Times New Roman"/>
          <w:spacing w:val="8"/>
          <w:kern w:val="0"/>
          <w:sz w:val="32"/>
          <w:szCs w:val="32"/>
          <w:lang w:eastAsia="zh-CN"/>
        </w:rPr>
        <w:t>，需配备专业领域人才。</w:t>
      </w: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</w:rPr>
        <w:t>二是信息公开类型及内容覆盖不够全面，</w:t>
      </w:r>
      <w:r>
        <w:rPr>
          <w:rFonts w:hint="eastAsia" w:ascii="Times New Roman" w:hAnsi="Times New Roman" w:eastAsia="仿宋_GB2312" w:cs="Times New Roman"/>
          <w:spacing w:val="8"/>
          <w:kern w:val="0"/>
          <w:sz w:val="32"/>
          <w:szCs w:val="32"/>
          <w:lang w:eastAsia="zh-CN"/>
        </w:rPr>
        <w:t>需</w:t>
      </w: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</w:rPr>
        <w:t>进一步拓展和深化信息公开的内容和范围，努力提高信息公开的质量</w:t>
      </w:r>
      <w:r>
        <w:rPr>
          <w:rFonts w:hint="eastAsia" w:ascii="Times New Roman" w:hAnsi="Times New Roman" w:eastAsia="仿宋_GB2312" w:cs="Times New Roman"/>
          <w:spacing w:val="8"/>
          <w:kern w:val="0"/>
          <w:sz w:val="32"/>
          <w:szCs w:val="32"/>
          <w:lang w:eastAsia="zh-CN"/>
        </w:rPr>
        <w:t>。三</w:t>
      </w: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</w:rPr>
        <w:t>是依法主动公开意识有待增强</w:t>
      </w:r>
      <w:r>
        <w:rPr>
          <w:rFonts w:hint="eastAsia" w:ascii="Times New Roman" w:hAnsi="Times New Roman" w:eastAsia="仿宋_GB2312" w:cs="Times New Roman"/>
          <w:spacing w:val="8"/>
          <w:kern w:val="0"/>
          <w:sz w:val="32"/>
          <w:szCs w:val="32"/>
          <w:lang w:eastAsia="zh-CN"/>
        </w:rPr>
        <w:t>，需提高</w:t>
      </w: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</w:rPr>
        <w:t>对政府信息公开工作的重要性认识。</w:t>
      </w:r>
    </w:p>
    <w:p>
      <w:pPr>
        <w:widowControl/>
        <w:spacing w:line="560" w:lineRule="exact"/>
        <w:ind w:firstLine="675"/>
        <w:jc w:val="left"/>
        <w:rPr>
          <w:rFonts w:hint="eastAsia" w:ascii="宋体" w:hAnsi="宋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六、其他需要报告的事项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</w:rPr>
      </w:pPr>
      <w:r>
        <w:rPr>
          <w:rFonts w:hint="eastAsia" w:ascii="宋体" w:hAnsi="宋体" w:cs="宋体"/>
          <w:spacing w:val="8"/>
          <w:kern w:val="0"/>
          <w:sz w:val="32"/>
          <w:szCs w:val="32"/>
          <w:lang w:bidi="ar"/>
        </w:rPr>
        <w:t>　　</w:t>
      </w: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</w:rPr>
        <w:t>发出收费通知的件数和总金额以及实际收取的总金额均为0</w:t>
      </w:r>
      <w:r>
        <w:rPr>
          <w:rFonts w:hint="eastAsia" w:eastAsia="仿宋_GB2312" w:cs="Times New Roman"/>
          <w:spacing w:val="8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</w:rPr>
        <w:t>北京市丰台区水务局门户网站网址为http://www.bjft.gov.cn/ftq/xxfb/zwxx_tjtb.shtml，如需了解更多政府信息，请登录查询。</w:t>
      </w:r>
    </w:p>
    <w:p>
      <w:pPr>
        <w:pStyle w:val="4"/>
        <w:widowControl/>
        <w:spacing w:line="560" w:lineRule="exact"/>
        <w:rPr>
          <w:rFonts w:hint="eastAsia" w:ascii="仿宋_GB2312" w:hAnsi="仿宋_GB2312" w:eastAsia="仿宋_GB2312" w:cs="仿宋_GB2312"/>
          <w:color w:val="404040"/>
          <w:kern w:val="0"/>
          <w:sz w:val="32"/>
          <w:szCs w:val="32"/>
        </w:rPr>
      </w:pP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rPr>
          <w:rFonts w:hint="eastAsia" w:ascii="仿宋_GB2312" w:hAnsi="仿宋_GB2312" w:eastAsia="仿宋_GB2312" w:cs="仿宋_GB2312"/>
          <w:color w:val="404040"/>
          <w:kern w:val="0"/>
          <w:sz w:val="32"/>
          <w:szCs w:val="32"/>
        </w:rPr>
      </w:pPr>
    </w:p>
    <w:p>
      <w:pPr>
        <w:pStyle w:val="2"/>
        <w:jc w:val="right"/>
        <w:rPr>
          <w:rFonts w:hint="default" w:ascii="仿宋_GB2312" w:hAnsi="仿宋_GB2312" w:eastAsia="仿宋_GB2312" w:cs="仿宋_GB2312"/>
          <w:color w:val="404040"/>
          <w:kern w:val="0"/>
          <w:sz w:val="32"/>
          <w:szCs w:val="32"/>
          <w:lang w:val="en-US" w:eastAsia="zh-CN"/>
        </w:rPr>
      </w:pPr>
    </w:p>
    <w:p/>
    <w:sectPr>
      <w:footerReference r:id="rId3" w:type="default"/>
      <w:pgSz w:w="11906" w:h="16838"/>
      <w:pgMar w:top="2098" w:right="1474" w:bottom="141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B6E2A"/>
    <w:rsid w:val="042A7CDE"/>
    <w:rsid w:val="0B5B6E2A"/>
    <w:rsid w:val="16CD7BCE"/>
    <w:rsid w:val="22440EF2"/>
    <w:rsid w:val="3A634561"/>
    <w:rsid w:val="44164CE2"/>
    <w:rsid w:val="46A92D02"/>
    <w:rsid w:val="7D28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/>
    </w:pPr>
  </w:style>
  <w:style w:type="paragraph" w:styleId="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4">
    <w:name w:val="Plain Text"/>
    <w:basedOn w:val="1"/>
    <w:next w:val="1"/>
    <w:qFormat/>
    <w:uiPriority w:val="0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1782</Words>
  <Characters>1878</Characters>
  <Lines>0</Lines>
  <Paragraphs>0</Paragraphs>
  <TotalTime>32</TotalTime>
  <ScaleCrop>false</ScaleCrop>
  <LinksUpToDate>false</LinksUpToDate>
  <CharactersWithSpaces>1899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2024-01-02T10:18:00Z</dcterms:created>
  <dc:creator>Ren$hiro</dc:creator>
  <cp:lastModifiedBy>W。Y</cp:lastModifiedBy>
  <dcterms:modified xsi:type="dcterms:W3CDTF">2024-12-03T09:44:51Z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2CE85D57F1AF48EB93787A55E05929E0</vt:lpwstr>
  </property>
</Properties>
</file>