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8D6" w:rsidRDefault="00CC78D6" w:rsidP="00CC78D6">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丰台区人民政府国有资产监督管理委员会2022年政府信息公开工作年度报告</w:t>
      </w:r>
    </w:p>
    <w:p w:rsidR="00CC78D6" w:rsidRDefault="00CC78D6" w:rsidP="00CC78D6">
      <w:pPr>
        <w:widowControl/>
        <w:spacing w:line="560" w:lineRule="exact"/>
        <w:jc w:val="left"/>
        <w:rPr>
          <w:rFonts w:ascii="微软雅黑" w:eastAsia="微软雅黑" w:hAnsi="微软雅黑" w:cs="宋体"/>
          <w:color w:val="404040"/>
          <w:kern w:val="0"/>
          <w:sz w:val="24"/>
        </w:rPr>
      </w:pPr>
    </w:p>
    <w:p w:rsidR="00CC78D6" w:rsidRPr="00B001E5" w:rsidRDefault="00CC78D6" w:rsidP="00B001E5">
      <w:pPr>
        <w:widowControl/>
        <w:spacing w:line="560" w:lineRule="exact"/>
        <w:jc w:val="left"/>
        <w:rPr>
          <w:rFonts w:ascii="仿宋_GB2312" w:eastAsia="仿宋_GB2312" w:hAnsi="宋体" w:cs="宋体"/>
          <w:spacing w:val="8"/>
          <w:kern w:val="0"/>
          <w:sz w:val="32"/>
          <w:szCs w:val="32"/>
        </w:rPr>
      </w:pPr>
      <w:r>
        <w:rPr>
          <w:rFonts w:ascii="微软雅黑" w:eastAsia="微软雅黑" w:hAnsi="微软雅黑" w:cs="宋体" w:hint="eastAsia"/>
          <w:color w:val="404040"/>
          <w:kern w:val="0"/>
          <w:sz w:val="24"/>
        </w:rPr>
        <w:t xml:space="preserve">　</w:t>
      </w:r>
      <w:r>
        <w:rPr>
          <w:rFonts w:ascii="微软雅黑" w:eastAsia="微软雅黑" w:hAnsi="微软雅黑" w:cs="宋体" w:hint="eastAsia"/>
          <w:color w:val="404040"/>
          <w:kern w:val="0"/>
          <w:sz w:val="32"/>
          <w:szCs w:val="32"/>
        </w:rPr>
        <w:t xml:space="preserve"> </w:t>
      </w:r>
      <w:r>
        <w:rPr>
          <w:rFonts w:ascii="微软雅黑" w:eastAsia="微软雅黑" w:hAnsi="微软雅黑" w:cs="宋体"/>
          <w:color w:val="404040"/>
          <w:kern w:val="0"/>
          <w:sz w:val="32"/>
          <w:szCs w:val="32"/>
        </w:rPr>
        <w:t xml:space="preserve">  </w:t>
      </w:r>
      <w:bookmarkStart w:id="0" w:name="OLE_LINK1"/>
      <w:r>
        <w:rPr>
          <w:rFonts w:ascii="仿宋_GB2312" w:eastAsia="仿宋_GB2312" w:hAnsi="宋体" w:cs="宋体" w:hint="eastAsia"/>
          <w:spacing w:val="8"/>
          <w:kern w:val="0"/>
          <w:sz w:val="32"/>
          <w:szCs w:val="32"/>
        </w:rPr>
        <w:t>依据《中华人民共和国政府信息公开条例》(以下简称《政府信息公开条例》)第五十条规定，编制本报告。</w:t>
      </w:r>
    </w:p>
    <w:p w:rsidR="00B001E5" w:rsidRDefault="00B001E5" w:rsidP="00B001E5">
      <w:pPr>
        <w:widowControl/>
        <w:spacing w:line="560" w:lineRule="exact"/>
        <w:jc w:val="left"/>
        <w:rPr>
          <w:rFonts w:ascii="黑体" w:eastAsia="黑体" w:hAnsi="黑体" w:cs="宋体"/>
          <w:spacing w:val="8"/>
          <w:kern w:val="0"/>
          <w:sz w:val="32"/>
          <w:szCs w:val="32"/>
        </w:rPr>
      </w:pPr>
      <w:r>
        <w:rPr>
          <w:rFonts w:hint="eastAsia"/>
        </w:rPr>
        <w:t xml:space="preserve">      </w:t>
      </w:r>
      <w:r>
        <w:rPr>
          <w:rFonts w:ascii="黑体" w:eastAsia="黑体" w:hAnsi="黑体" w:cs="宋体"/>
          <w:spacing w:val="8"/>
          <w:kern w:val="0"/>
          <w:sz w:val="32"/>
          <w:szCs w:val="32"/>
        </w:rPr>
        <w:t>一、总体情况</w:t>
      </w:r>
    </w:p>
    <w:p w:rsidR="00B001E5" w:rsidRDefault="00B001E5" w:rsidP="00B001E5">
      <w:pPr>
        <w:pStyle w:val="a3"/>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2022年，丰台区国资委坚持以习近平新时代中国特色社会主义思想为指导，深入贯彻党的二十大和</w:t>
      </w:r>
      <w:r>
        <w:rPr>
          <w:rFonts w:ascii="仿宋_GB2312" w:eastAsia="仿宋_GB2312" w:hAnsi="仿宋_GB2312" w:cs="仿宋_GB2312"/>
          <w:color w:val="000000"/>
          <w:sz w:val="32"/>
          <w:szCs w:val="32"/>
          <w:shd w:val="clear" w:color="auto" w:fill="FFFFFF"/>
        </w:rPr>
        <w:t>二十届一中全会</w:t>
      </w:r>
      <w:r>
        <w:rPr>
          <w:rFonts w:ascii="仿宋_GB2312" w:eastAsia="仿宋_GB2312" w:hAnsi="仿宋_GB2312" w:cs="仿宋_GB2312" w:hint="eastAsia"/>
          <w:color w:val="000000"/>
          <w:sz w:val="32"/>
          <w:szCs w:val="32"/>
          <w:shd w:val="clear" w:color="auto" w:fill="FFFFFF"/>
        </w:rPr>
        <w:t>精神，全面落实党中央、国务院和北京市关于全面推进政务公开工作的系列部署，不断创新机制、完善流程，政府信息和政务公开工作规范化、制度化建设水平有所提升。</w:t>
      </w:r>
    </w:p>
    <w:p w:rsidR="0002327B" w:rsidRPr="00B007D9" w:rsidRDefault="0002327B" w:rsidP="0002327B">
      <w:pPr>
        <w:pStyle w:val="a3"/>
        <w:widowControl/>
        <w:numPr>
          <w:ilvl w:val="0"/>
          <w:numId w:val="1"/>
        </w:numPr>
        <w:spacing w:before="0" w:beforeAutospacing="0" w:after="0" w:afterAutospacing="0" w:line="560" w:lineRule="exact"/>
        <w:jc w:val="both"/>
        <w:rPr>
          <w:rFonts w:ascii="楷体_GB2312" w:eastAsia="楷体_GB2312" w:hAnsi="仿宋"/>
          <w:b/>
          <w:color w:val="333333"/>
          <w:sz w:val="32"/>
          <w:szCs w:val="32"/>
          <w:shd w:val="clear" w:color="auto" w:fill="FFFFFF"/>
        </w:rPr>
      </w:pPr>
      <w:r w:rsidRPr="00B007D9">
        <w:rPr>
          <w:rFonts w:ascii="楷体_GB2312" w:eastAsia="楷体_GB2312" w:hAnsi="仿宋" w:hint="eastAsia"/>
          <w:b/>
          <w:color w:val="333333"/>
          <w:sz w:val="32"/>
          <w:szCs w:val="32"/>
          <w:shd w:val="clear" w:color="auto" w:fill="FFFFFF"/>
        </w:rPr>
        <w:t>年度重点工作</w:t>
      </w:r>
    </w:p>
    <w:p w:rsidR="0002327B" w:rsidRPr="0002327B" w:rsidRDefault="0002327B" w:rsidP="0002327B">
      <w:pPr>
        <w:pStyle w:val="a3"/>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sidRPr="0002327B">
        <w:rPr>
          <w:rFonts w:ascii="仿宋_GB2312" w:eastAsia="仿宋_GB2312" w:hAnsi="仿宋_GB2312" w:cs="仿宋_GB2312" w:hint="eastAsia"/>
          <w:color w:val="000000"/>
          <w:sz w:val="32"/>
          <w:szCs w:val="32"/>
          <w:shd w:val="clear" w:color="auto" w:fill="FFFFFF"/>
        </w:rPr>
        <w:t>一是完善政务公开制度建设。为更好落实政务公开工作，研究制定并下发《</w:t>
      </w:r>
      <w:r>
        <w:rPr>
          <w:rFonts w:ascii="仿宋_GB2312" w:eastAsia="仿宋_GB2312" w:hAnsi="仿宋_GB2312" w:cs="仿宋_GB2312" w:hint="eastAsia"/>
          <w:color w:val="000000"/>
          <w:sz w:val="32"/>
          <w:szCs w:val="32"/>
          <w:shd w:val="clear" w:color="auto" w:fill="FFFFFF"/>
        </w:rPr>
        <w:t>丰台区</w:t>
      </w:r>
      <w:r w:rsidRPr="0002327B">
        <w:rPr>
          <w:rFonts w:ascii="仿宋_GB2312" w:eastAsia="仿宋_GB2312" w:hAnsi="仿宋_GB2312" w:cs="仿宋_GB2312" w:hint="eastAsia"/>
          <w:color w:val="000000"/>
          <w:sz w:val="32"/>
          <w:szCs w:val="32"/>
          <w:shd w:val="clear" w:color="auto" w:fill="FFFFFF"/>
        </w:rPr>
        <w:t>国资委20</w:t>
      </w:r>
      <w:r>
        <w:rPr>
          <w:rFonts w:ascii="仿宋_GB2312" w:eastAsia="仿宋_GB2312" w:hAnsi="仿宋_GB2312" w:cs="仿宋_GB2312"/>
          <w:color w:val="000000"/>
          <w:sz w:val="32"/>
          <w:szCs w:val="32"/>
          <w:shd w:val="clear" w:color="auto" w:fill="FFFFFF"/>
        </w:rPr>
        <w:t>22</w:t>
      </w:r>
      <w:r w:rsidRPr="0002327B">
        <w:rPr>
          <w:rFonts w:ascii="仿宋_GB2312" w:eastAsia="仿宋_GB2312" w:hAnsi="仿宋_GB2312" w:cs="仿宋_GB2312" w:hint="eastAsia"/>
          <w:color w:val="000000"/>
          <w:sz w:val="32"/>
          <w:szCs w:val="32"/>
          <w:shd w:val="clear" w:color="auto" w:fill="FFFFFF"/>
        </w:rPr>
        <w:t>年政务公开工作要点》，对全年政务公开工作统筹安排，进一步提高公开标准，规定完成时限；进一步完善现有的公文公开属性源头管理制度、政府向公众报告制度、会议开放制度等工作流程。</w:t>
      </w:r>
    </w:p>
    <w:p w:rsidR="0002327B" w:rsidRPr="0002327B" w:rsidRDefault="0002327B" w:rsidP="0002327B">
      <w:pPr>
        <w:pStyle w:val="a3"/>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sidRPr="0002327B">
        <w:rPr>
          <w:rFonts w:ascii="仿宋_GB2312" w:eastAsia="仿宋_GB2312" w:hAnsi="仿宋_GB2312" w:cs="仿宋_GB2312" w:hint="eastAsia"/>
          <w:color w:val="000000"/>
          <w:sz w:val="32"/>
          <w:szCs w:val="32"/>
          <w:shd w:val="clear" w:color="auto" w:fill="FFFFFF"/>
        </w:rPr>
        <w:t>二是加强政府信息公开平台建设。20</w:t>
      </w:r>
      <w:r>
        <w:rPr>
          <w:rFonts w:ascii="仿宋_GB2312" w:eastAsia="仿宋_GB2312" w:hAnsi="仿宋_GB2312" w:cs="仿宋_GB2312"/>
          <w:color w:val="000000"/>
          <w:sz w:val="32"/>
          <w:szCs w:val="32"/>
          <w:shd w:val="clear" w:color="auto" w:fill="FFFFFF"/>
        </w:rPr>
        <w:t>22</w:t>
      </w:r>
      <w:r w:rsidRPr="0002327B">
        <w:rPr>
          <w:rFonts w:ascii="仿宋_GB2312" w:eastAsia="仿宋_GB2312" w:hAnsi="仿宋_GB2312" w:cs="仿宋_GB2312" w:hint="eastAsia"/>
          <w:color w:val="000000"/>
          <w:sz w:val="32"/>
          <w:szCs w:val="32"/>
          <w:shd w:val="clear" w:color="auto" w:fill="FFFFFF"/>
        </w:rPr>
        <w:t>年</w:t>
      </w:r>
      <w:r>
        <w:rPr>
          <w:rFonts w:ascii="仿宋_GB2312" w:eastAsia="仿宋_GB2312" w:hAnsi="仿宋_GB2312" w:cs="仿宋_GB2312" w:hint="eastAsia"/>
          <w:color w:val="000000"/>
          <w:sz w:val="32"/>
          <w:szCs w:val="32"/>
          <w:shd w:val="clear" w:color="auto" w:fill="FFFFFF"/>
        </w:rPr>
        <w:t>通过</w:t>
      </w:r>
      <w:proofErr w:type="gramStart"/>
      <w:r>
        <w:rPr>
          <w:rFonts w:ascii="仿宋_GB2312" w:eastAsia="仿宋_GB2312" w:hAnsi="仿宋_GB2312" w:cs="仿宋_GB2312" w:hint="eastAsia"/>
          <w:color w:val="000000"/>
          <w:sz w:val="32"/>
          <w:szCs w:val="32"/>
          <w:shd w:val="clear" w:color="auto" w:fill="FFFFFF"/>
        </w:rPr>
        <w:t>丰台</w:t>
      </w:r>
      <w:r>
        <w:rPr>
          <w:rFonts w:ascii="仿宋_GB2312" w:eastAsia="仿宋_GB2312" w:hAnsi="仿宋_GB2312" w:cs="仿宋_GB2312"/>
          <w:color w:val="000000"/>
          <w:sz w:val="32"/>
          <w:szCs w:val="32"/>
          <w:shd w:val="clear" w:color="auto" w:fill="FFFFFF"/>
        </w:rPr>
        <w:t>国资</w:t>
      </w:r>
      <w:r w:rsidRPr="0002327B">
        <w:rPr>
          <w:rFonts w:ascii="仿宋_GB2312" w:eastAsia="仿宋_GB2312" w:hAnsi="仿宋_GB2312" w:cs="仿宋_GB2312" w:hint="eastAsia"/>
          <w:color w:val="000000"/>
          <w:sz w:val="32"/>
          <w:szCs w:val="32"/>
          <w:shd w:val="clear" w:color="auto" w:fill="FFFFFF"/>
        </w:rPr>
        <w:t>微信公众号</w:t>
      </w:r>
      <w:proofErr w:type="gramEnd"/>
      <w:r w:rsidRPr="0002327B">
        <w:rPr>
          <w:rFonts w:ascii="仿宋_GB2312" w:eastAsia="仿宋_GB2312" w:hAnsi="仿宋_GB2312" w:cs="仿宋_GB2312" w:hint="eastAsia"/>
          <w:color w:val="000000"/>
          <w:sz w:val="32"/>
          <w:szCs w:val="32"/>
          <w:shd w:val="clear" w:color="auto" w:fill="FFFFFF"/>
        </w:rPr>
        <w:t>，主动宣传</w:t>
      </w:r>
      <w:proofErr w:type="gramStart"/>
      <w:r w:rsidR="00B007D9">
        <w:rPr>
          <w:rFonts w:ascii="仿宋_GB2312" w:eastAsia="仿宋_GB2312" w:hAnsi="仿宋_GB2312" w:cs="仿宋_GB2312" w:hint="eastAsia"/>
          <w:color w:val="000000"/>
          <w:sz w:val="32"/>
          <w:szCs w:val="32"/>
          <w:shd w:val="clear" w:color="auto" w:fill="FFFFFF"/>
        </w:rPr>
        <w:t>丰台</w:t>
      </w:r>
      <w:r w:rsidRPr="0002327B">
        <w:rPr>
          <w:rFonts w:ascii="仿宋_GB2312" w:eastAsia="仿宋_GB2312" w:hAnsi="仿宋_GB2312" w:cs="仿宋_GB2312" w:hint="eastAsia"/>
          <w:color w:val="000000"/>
          <w:sz w:val="32"/>
          <w:szCs w:val="32"/>
          <w:shd w:val="clear" w:color="auto" w:fill="FFFFFF"/>
        </w:rPr>
        <w:t>国</w:t>
      </w:r>
      <w:proofErr w:type="gramEnd"/>
      <w:r w:rsidRPr="0002327B">
        <w:rPr>
          <w:rFonts w:ascii="仿宋_GB2312" w:eastAsia="仿宋_GB2312" w:hAnsi="仿宋_GB2312" w:cs="仿宋_GB2312" w:hint="eastAsia"/>
          <w:color w:val="000000"/>
          <w:sz w:val="32"/>
          <w:szCs w:val="32"/>
          <w:shd w:val="clear" w:color="auto" w:fill="FFFFFF"/>
        </w:rPr>
        <w:t>资国企监管各项重点工作，积极回应</w:t>
      </w:r>
      <w:r w:rsidR="00B007D9">
        <w:rPr>
          <w:rFonts w:ascii="仿宋_GB2312" w:eastAsia="仿宋_GB2312" w:hAnsi="仿宋_GB2312" w:cs="仿宋_GB2312" w:hint="eastAsia"/>
          <w:color w:val="000000"/>
          <w:sz w:val="32"/>
          <w:szCs w:val="32"/>
          <w:shd w:val="clear" w:color="auto" w:fill="FFFFFF"/>
        </w:rPr>
        <w:t>群众</w:t>
      </w:r>
      <w:r w:rsidRPr="0002327B">
        <w:rPr>
          <w:rFonts w:ascii="仿宋_GB2312" w:eastAsia="仿宋_GB2312" w:hAnsi="仿宋_GB2312" w:cs="仿宋_GB2312" w:hint="eastAsia"/>
          <w:color w:val="000000"/>
          <w:sz w:val="32"/>
          <w:szCs w:val="32"/>
          <w:shd w:val="clear" w:color="auto" w:fill="FFFFFF"/>
        </w:rPr>
        <w:t>关切。</w:t>
      </w:r>
    </w:p>
    <w:p w:rsidR="008E726A" w:rsidRDefault="0002327B" w:rsidP="0002327B">
      <w:pPr>
        <w:pStyle w:val="a3"/>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sidRPr="0002327B">
        <w:rPr>
          <w:rFonts w:ascii="仿宋_GB2312" w:eastAsia="仿宋_GB2312" w:hAnsi="仿宋_GB2312" w:cs="仿宋_GB2312" w:hint="eastAsia"/>
          <w:color w:val="000000"/>
          <w:sz w:val="32"/>
          <w:szCs w:val="32"/>
          <w:shd w:val="clear" w:color="auto" w:fill="FFFFFF"/>
        </w:rPr>
        <w:t>三是加大重点领域信息公开力度。主动公开</w:t>
      </w:r>
      <w:proofErr w:type="gramStart"/>
      <w:r w:rsidR="00B007D9">
        <w:rPr>
          <w:rFonts w:ascii="仿宋_GB2312" w:eastAsia="仿宋_GB2312" w:hAnsi="仿宋_GB2312" w:cs="仿宋_GB2312" w:hint="eastAsia"/>
          <w:color w:val="000000"/>
          <w:sz w:val="32"/>
          <w:szCs w:val="32"/>
          <w:shd w:val="clear" w:color="auto" w:fill="FFFFFF"/>
        </w:rPr>
        <w:t>丰台</w:t>
      </w:r>
      <w:r w:rsidRPr="0002327B">
        <w:rPr>
          <w:rFonts w:ascii="仿宋_GB2312" w:eastAsia="仿宋_GB2312" w:hAnsi="仿宋_GB2312" w:cs="仿宋_GB2312" w:hint="eastAsia"/>
          <w:color w:val="000000"/>
          <w:sz w:val="32"/>
          <w:szCs w:val="32"/>
          <w:shd w:val="clear" w:color="auto" w:fill="FFFFFF"/>
        </w:rPr>
        <w:t>国</w:t>
      </w:r>
      <w:proofErr w:type="gramEnd"/>
      <w:r w:rsidRPr="0002327B">
        <w:rPr>
          <w:rFonts w:ascii="仿宋_GB2312" w:eastAsia="仿宋_GB2312" w:hAnsi="仿宋_GB2312" w:cs="仿宋_GB2312" w:hint="eastAsia"/>
          <w:color w:val="000000"/>
          <w:sz w:val="32"/>
          <w:szCs w:val="32"/>
          <w:shd w:val="clear" w:color="auto" w:fill="FFFFFF"/>
        </w:rPr>
        <w:t>资国企监管重点领域信息，及时将国有企业经营业绩考核情况及企业负责人薪酬兑现情况等重点信息进行公开。</w:t>
      </w:r>
    </w:p>
    <w:p w:rsidR="00B007D9" w:rsidRDefault="00B007D9" w:rsidP="00B007D9">
      <w:pPr>
        <w:pStyle w:val="a3"/>
        <w:widowControl/>
        <w:numPr>
          <w:ilvl w:val="0"/>
          <w:numId w:val="1"/>
        </w:numPr>
        <w:spacing w:before="0" w:beforeAutospacing="0" w:after="0" w:afterAutospacing="0" w:line="560" w:lineRule="exact"/>
        <w:jc w:val="both"/>
        <w:rPr>
          <w:rFonts w:ascii="楷体_GB2312" w:eastAsia="楷体_GB2312" w:hAnsi="仿宋"/>
          <w:b/>
          <w:color w:val="333333"/>
          <w:sz w:val="32"/>
          <w:szCs w:val="32"/>
          <w:shd w:val="clear" w:color="auto" w:fill="FFFFFF"/>
        </w:rPr>
      </w:pPr>
      <w:r>
        <w:rPr>
          <w:rFonts w:ascii="楷体_GB2312" w:eastAsia="楷体_GB2312" w:hAnsi="仿宋" w:hint="eastAsia"/>
          <w:b/>
          <w:color w:val="333333"/>
          <w:sz w:val="32"/>
          <w:szCs w:val="32"/>
          <w:shd w:val="clear" w:color="auto" w:fill="FFFFFF"/>
        </w:rPr>
        <w:t>信息</w:t>
      </w:r>
      <w:r>
        <w:rPr>
          <w:rFonts w:ascii="楷体_GB2312" w:eastAsia="楷体_GB2312" w:hAnsi="仿宋"/>
          <w:b/>
          <w:color w:val="333333"/>
          <w:sz w:val="32"/>
          <w:szCs w:val="32"/>
          <w:shd w:val="clear" w:color="auto" w:fill="FFFFFF"/>
        </w:rPr>
        <w:t>公开数据</w:t>
      </w:r>
    </w:p>
    <w:p w:rsidR="00B007D9" w:rsidRDefault="00B007D9" w:rsidP="00B007D9">
      <w:pPr>
        <w:pStyle w:val="a3"/>
        <w:widowControl/>
        <w:spacing w:before="0" w:beforeAutospacing="0" w:after="0" w:afterAutospacing="0" w:line="560" w:lineRule="exact"/>
        <w:ind w:firstLineChars="200"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lastRenderedPageBreak/>
        <w:t>1.</w:t>
      </w:r>
      <w:r w:rsidRPr="00B007D9">
        <w:rPr>
          <w:rFonts w:ascii="仿宋_GB2312" w:eastAsia="仿宋_GB2312" w:hAnsi="仿宋_GB2312" w:cs="仿宋_GB2312" w:hint="eastAsia"/>
          <w:color w:val="000000"/>
          <w:sz w:val="32"/>
          <w:szCs w:val="32"/>
          <w:shd w:val="clear" w:color="auto" w:fill="FFFFFF"/>
        </w:rPr>
        <w:t>主动</w:t>
      </w:r>
      <w:r w:rsidRPr="00B007D9">
        <w:rPr>
          <w:rFonts w:ascii="仿宋_GB2312" w:eastAsia="仿宋_GB2312" w:hAnsi="仿宋_GB2312" w:cs="仿宋_GB2312"/>
          <w:color w:val="000000"/>
          <w:sz w:val="32"/>
          <w:szCs w:val="32"/>
          <w:shd w:val="clear" w:color="auto" w:fill="FFFFFF"/>
        </w:rPr>
        <w:t>公开情况</w:t>
      </w:r>
      <w:r w:rsidRPr="00B007D9">
        <w:rPr>
          <w:rFonts w:ascii="仿宋_GB2312" w:eastAsia="仿宋_GB2312" w:hAnsi="仿宋_GB2312" w:cs="仿宋_GB2312" w:hint="eastAsia"/>
          <w:color w:val="000000"/>
          <w:sz w:val="32"/>
          <w:szCs w:val="32"/>
          <w:shd w:val="clear" w:color="auto" w:fill="FFFFFF"/>
        </w:rPr>
        <w:t>。</w:t>
      </w:r>
      <w:r>
        <w:rPr>
          <w:rFonts w:ascii="仿宋_GB2312" w:eastAsia="仿宋_GB2312" w:hAnsi="仿宋_GB2312" w:cs="仿宋_GB2312" w:hint="eastAsia"/>
          <w:color w:val="000000"/>
          <w:sz w:val="32"/>
          <w:szCs w:val="32"/>
          <w:shd w:val="clear" w:color="auto" w:fill="FFFFFF"/>
        </w:rPr>
        <w:t>全年</w:t>
      </w:r>
      <w:r>
        <w:rPr>
          <w:rFonts w:ascii="仿宋_GB2312" w:eastAsia="仿宋_GB2312" w:hAnsi="仿宋_GB2312" w:cs="仿宋_GB2312"/>
          <w:color w:val="000000"/>
          <w:sz w:val="32"/>
          <w:szCs w:val="32"/>
          <w:shd w:val="clear" w:color="auto" w:fill="FFFFFF"/>
        </w:rPr>
        <w:t>政府网站主动公开信息</w:t>
      </w:r>
      <w:r w:rsidR="00BB4AFA">
        <w:rPr>
          <w:rFonts w:ascii="仿宋_GB2312" w:eastAsia="仿宋_GB2312" w:hAnsi="仿宋_GB2312" w:cs="仿宋_GB2312" w:hint="eastAsia"/>
          <w:color w:val="000000"/>
          <w:sz w:val="32"/>
          <w:szCs w:val="32"/>
          <w:shd w:val="clear" w:color="auto" w:fill="FFFFFF"/>
        </w:rPr>
        <w:t>74</w:t>
      </w:r>
      <w:r w:rsidRPr="00BB4AFA">
        <w:rPr>
          <w:rFonts w:ascii="仿宋_GB2312" w:eastAsia="仿宋_GB2312" w:hAnsi="仿宋_GB2312" w:cs="仿宋_GB2312" w:hint="eastAsia"/>
          <w:color w:val="000000"/>
          <w:sz w:val="32"/>
          <w:szCs w:val="32"/>
          <w:shd w:val="clear" w:color="auto" w:fill="FFFFFF"/>
        </w:rPr>
        <w:t>条</w:t>
      </w:r>
      <w:r w:rsidRPr="00BB4AFA">
        <w:rPr>
          <w:rFonts w:ascii="仿宋_GB2312" w:eastAsia="仿宋_GB2312" w:hAnsi="仿宋_GB2312" w:cs="仿宋_GB2312"/>
          <w:color w:val="000000"/>
          <w:sz w:val="32"/>
          <w:szCs w:val="32"/>
          <w:shd w:val="clear" w:color="auto" w:fill="FFFFFF"/>
        </w:rPr>
        <w:t>；</w:t>
      </w:r>
      <w:proofErr w:type="gramStart"/>
      <w:r>
        <w:rPr>
          <w:rFonts w:ascii="仿宋_GB2312" w:eastAsia="仿宋_GB2312" w:hAnsi="仿宋_GB2312" w:cs="仿宋_GB2312"/>
          <w:color w:val="000000"/>
          <w:sz w:val="32"/>
          <w:szCs w:val="32"/>
          <w:shd w:val="clear" w:color="auto" w:fill="FFFFFF"/>
        </w:rPr>
        <w:t>微信公众号公开</w:t>
      </w:r>
      <w:proofErr w:type="gramEnd"/>
      <w:r>
        <w:rPr>
          <w:rFonts w:ascii="仿宋_GB2312" w:eastAsia="仿宋_GB2312" w:hAnsi="仿宋_GB2312" w:cs="仿宋_GB2312"/>
          <w:color w:val="000000"/>
          <w:sz w:val="32"/>
          <w:szCs w:val="32"/>
          <w:shd w:val="clear" w:color="auto" w:fill="FFFFFF"/>
        </w:rPr>
        <w:t>信息</w:t>
      </w:r>
      <w:r w:rsidR="00376AF1">
        <w:rPr>
          <w:rFonts w:ascii="仿宋_GB2312" w:eastAsia="仿宋_GB2312" w:hAnsi="仿宋_GB2312" w:cs="仿宋_GB2312" w:hint="eastAsia"/>
          <w:color w:val="000000"/>
          <w:sz w:val="32"/>
          <w:szCs w:val="32"/>
          <w:shd w:val="clear" w:color="auto" w:fill="FFFFFF"/>
        </w:rPr>
        <w:t>288</w:t>
      </w:r>
      <w:r>
        <w:rPr>
          <w:rFonts w:ascii="仿宋_GB2312" w:eastAsia="仿宋_GB2312" w:hAnsi="仿宋_GB2312" w:cs="仿宋_GB2312" w:hint="eastAsia"/>
          <w:color w:val="000000"/>
          <w:sz w:val="32"/>
          <w:szCs w:val="32"/>
          <w:shd w:val="clear" w:color="auto" w:fill="FFFFFF"/>
        </w:rPr>
        <w:t>篇。</w:t>
      </w:r>
    </w:p>
    <w:p w:rsidR="00B007D9" w:rsidRDefault="00B007D9" w:rsidP="00B007D9">
      <w:pPr>
        <w:pStyle w:val="a3"/>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2.依申请</w:t>
      </w:r>
      <w:r>
        <w:rPr>
          <w:rFonts w:ascii="仿宋_GB2312" w:eastAsia="仿宋_GB2312" w:hAnsi="仿宋_GB2312" w:cs="仿宋_GB2312"/>
          <w:color w:val="000000"/>
          <w:sz w:val="32"/>
          <w:szCs w:val="32"/>
          <w:shd w:val="clear" w:color="auto" w:fill="FFFFFF"/>
        </w:rPr>
        <w:t>公开情况。</w:t>
      </w:r>
      <w:r>
        <w:rPr>
          <w:rFonts w:ascii="仿宋_GB2312" w:eastAsia="仿宋_GB2312" w:hAnsi="仿宋_GB2312" w:cs="仿宋_GB2312" w:hint="eastAsia"/>
          <w:color w:val="000000"/>
          <w:sz w:val="32"/>
          <w:szCs w:val="32"/>
          <w:shd w:val="clear" w:color="auto" w:fill="FFFFFF"/>
        </w:rPr>
        <w:t>全年申请总数为</w:t>
      </w:r>
      <w:r>
        <w:rPr>
          <w:rFonts w:ascii="仿宋_GB2312" w:eastAsia="仿宋_GB2312" w:hAnsi="仿宋_GB2312" w:cs="仿宋_GB2312"/>
          <w:color w:val="000000"/>
          <w:sz w:val="32"/>
          <w:szCs w:val="32"/>
          <w:shd w:val="clear" w:color="auto" w:fill="FFFFFF"/>
        </w:rPr>
        <w:t>3</w:t>
      </w:r>
      <w:r>
        <w:rPr>
          <w:rFonts w:ascii="仿宋_GB2312" w:eastAsia="仿宋_GB2312" w:hAnsi="仿宋_GB2312" w:cs="仿宋_GB2312" w:hint="eastAsia"/>
          <w:color w:val="000000"/>
          <w:sz w:val="32"/>
          <w:szCs w:val="32"/>
          <w:shd w:val="clear" w:color="auto" w:fill="FFFFFF"/>
        </w:rPr>
        <w:t>件，均已按期答复。</w:t>
      </w:r>
    </w:p>
    <w:p w:rsidR="00B007D9" w:rsidRDefault="00B007D9" w:rsidP="009465F3">
      <w:pPr>
        <w:pStyle w:val="a3"/>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3.</w:t>
      </w:r>
      <w:r w:rsidRPr="00B007D9">
        <w:rPr>
          <w:rFonts w:ascii="仿宋_GB2312" w:eastAsia="仿宋_GB2312" w:hAnsi="仿宋_GB2312" w:cs="仿宋_GB2312" w:hint="eastAsia"/>
          <w:color w:val="000000"/>
          <w:sz w:val="32"/>
          <w:szCs w:val="32"/>
          <w:shd w:val="clear" w:color="auto" w:fill="FFFFFF"/>
        </w:rPr>
        <w:t>人大代表建议与政协委员提案办理情况</w:t>
      </w:r>
      <w:r>
        <w:rPr>
          <w:rFonts w:ascii="仿宋_GB2312" w:eastAsia="仿宋_GB2312" w:hAnsi="仿宋_GB2312" w:cs="仿宋_GB2312" w:hint="eastAsia"/>
          <w:color w:val="000000"/>
          <w:sz w:val="32"/>
          <w:szCs w:val="32"/>
          <w:shd w:val="clear" w:color="auto" w:fill="FFFFFF"/>
        </w:rPr>
        <w:t>。2</w:t>
      </w:r>
      <w:r>
        <w:rPr>
          <w:rFonts w:ascii="仿宋_GB2312" w:eastAsia="仿宋_GB2312" w:hAnsi="仿宋_GB2312" w:cs="仿宋_GB2312"/>
          <w:color w:val="000000"/>
          <w:sz w:val="32"/>
          <w:szCs w:val="32"/>
          <w:shd w:val="clear" w:color="auto" w:fill="FFFFFF"/>
        </w:rPr>
        <w:t>022</w:t>
      </w:r>
      <w:r>
        <w:rPr>
          <w:rFonts w:ascii="仿宋_GB2312" w:eastAsia="仿宋_GB2312" w:hAnsi="仿宋_GB2312" w:cs="仿宋_GB2312" w:hint="eastAsia"/>
          <w:color w:val="000000"/>
          <w:sz w:val="32"/>
          <w:szCs w:val="32"/>
          <w:shd w:val="clear" w:color="auto" w:fill="FFFFFF"/>
        </w:rPr>
        <w:t>年共</w:t>
      </w:r>
      <w:r>
        <w:rPr>
          <w:rFonts w:ascii="仿宋_GB2312" w:eastAsia="仿宋_GB2312" w:hAnsi="仿宋_GB2312" w:cs="仿宋_GB2312"/>
          <w:color w:val="000000"/>
          <w:sz w:val="32"/>
          <w:szCs w:val="32"/>
          <w:shd w:val="clear" w:color="auto" w:fill="FFFFFF"/>
        </w:rPr>
        <w:t>承办</w:t>
      </w:r>
      <w:r w:rsidR="009465F3">
        <w:rPr>
          <w:rFonts w:ascii="仿宋_GB2312" w:eastAsia="仿宋_GB2312" w:hAnsi="仿宋_GB2312" w:cs="仿宋_GB2312" w:hint="eastAsia"/>
          <w:color w:val="000000"/>
          <w:sz w:val="32"/>
          <w:szCs w:val="32"/>
          <w:shd w:val="clear" w:color="auto" w:fill="FFFFFF"/>
        </w:rPr>
        <w:t>7件</w:t>
      </w:r>
      <w:r w:rsidR="009465F3" w:rsidRPr="009465F3">
        <w:rPr>
          <w:rFonts w:ascii="仿宋_GB2312" w:eastAsia="仿宋_GB2312" w:hAnsi="仿宋_GB2312" w:cs="仿宋_GB2312" w:hint="eastAsia"/>
          <w:color w:val="000000"/>
          <w:sz w:val="32"/>
          <w:szCs w:val="32"/>
          <w:shd w:val="clear" w:color="auto" w:fill="FFFFFF"/>
        </w:rPr>
        <w:t>人大建议、政协提案。区级人大建议</w:t>
      </w:r>
      <w:r w:rsidR="009465F3" w:rsidRPr="009465F3">
        <w:rPr>
          <w:rFonts w:ascii="仿宋_GB2312" w:eastAsia="仿宋_GB2312" w:hAnsi="仿宋_GB2312" w:cs="仿宋_GB2312"/>
          <w:color w:val="000000"/>
          <w:sz w:val="32"/>
          <w:szCs w:val="32"/>
          <w:shd w:val="clear" w:color="auto" w:fill="FFFFFF"/>
        </w:rPr>
        <w:t>1</w:t>
      </w:r>
      <w:r w:rsidR="009465F3" w:rsidRPr="009465F3">
        <w:rPr>
          <w:rFonts w:ascii="仿宋_GB2312" w:eastAsia="仿宋_GB2312" w:hAnsi="仿宋_GB2312" w:cs="仿宋_GB2312" w:hint="eastAsia"/>
          <w:color w:val="000000"/>
          <w:sz w:val="32"/>
          <w:szCs w:val="32"/>
          <w:shd w:val="clear" w:color="auto" w:fill="FFFFFF"/>
        </w:rPr>
        <w:t>件、政协提案</w:t>
      </w:r>
      <w:r w:rsidR="009465F3" w:rsidRPr="009465F3">
        <w:rPr>
          <w:rFonts w:ascii="仿宋_GB2312" w:eastAsia="仿宋_GB2312" w:hAnsi="仿宋_GB2312" w:cs="仿宋_GB2312"/>
          <w:color w:val="000000"/>
          <w:sz w:val="32"/>
          <w:szCs w:val="32"/>
          <w:shd w:val="clear" w:color="auto" w:fill="FFFFFF"/>
        </w:rPr>
        <w:t>6</w:t>
      </w:r>
      <w:r w:rsidR="009465F3" w:rsidRPr="009465F3">
        <w:rPr>
          <w:rFonts w:ascii="仿宋_GB2312" w:eastAsia="仿宋_GB2312" w:hAnsi="仿宋_GB2312" w:cs="仿宋_GB2312" w:hint="eastAsia"/>
          <w:color w:val="000000"/>
          <w:sz w:val="32"/>
          <w:szCs w:val="32"/>
          <w:shd w:val="clear" w:color="auto" w:fill="FFFFFF"/>
        </w:rPr>
        <w:t>件；均为会办件。</w:t>
      </w:r>
    </w:p>
    <w:p w:rsidR="003C63C3" w:rsidRDefault="003C63C3" w:rsidP="009465F3">
      <w:pPr>
        <w:pStyle w:val="a3"/>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4.行政复议情况</w:t>
      </w:r>
      <w:r>
        <w:rPr>
          <w:rFonts w:ascii="仿宋_GB2312" w:eastAsia="仿宋_GB2312" w:hAnsi="仿宋_GB2312" w:cs="仿宋_GB2312"/>
          <w:color w:val="000000"/>
          <w:sz w:val="32"/>
          <w:szCs w:val="32"/>
          <w:shd w:val="clear" w:color="auto" w:fill="FFFFFF"/>
        </w:rPr>
        <w:t>。</w:t>
      </w:r>
      <w:r>
        <w:rPr>
          <w:rFonts w:ascii="仿宋_GB2312" w:eastAsia="仿宋_GB2312" w:hAnsi="仿宋_GB2312" w:cs="仿宋_GB2312" w:hint="eastAsia"/>
          <w:color w:val="000000"/>
          <w:sz w:val="32"/>
          <w:szCs w:val="32"/>
          <w:shd w:val="clear" w:color="auto" w:fill="FFFFFF"/>
        </w:rPr>
        <w:t>2022年</w:t>
      </w:r>
      <w:r>
        <w:rPr>
          <w:rFonts w:ascii="仿宋_GB2312" w:eastAsia="仿宋_GB2312" w:hAnsi="仿宋_GB2312" w:cs="仿宋_GB2312"/>
          <w:color w:val="000000"/>
          <w:sz w:val="32"/>
          <w:szCs w:val="32"/>
          <w:shd w:val="clear" w:color="auto" w:fill="FFFFFF"/>
        </w:rPr>
        <w:t>我委有</w:t>
      </w:r>
      <w:r>
        <w:rPr>
          <w:rFonts w:ascii="仿宋_GB2312" w:eastAsia="仿宋_GB2312" w:hAnsi="仿宋_GB2312" w:cs="仿宋_GB2312" w:hint="eastAsia"/>
          <w:color w:val="000000"/>
          <w:sz w:val="32"/>
          <w:szCs w:val="32"/>
          <w:shd w:val="clear" w:color="auto" w:fill="FFFFFF"/>
        </w:rPr>
        <w:t>1件</w:t>
      </w:r>
      <w:r w:rsidRPr="003C63C3">
        <w:rPr>
          <w:rFonts w:ascii="仿宋_GB2312" w:eastAsia="仿宋_GB2312" w:hAnsi="仿宋_GB2312" w:cs="仿宋_GB2312" w:hint="eastAsia"/>
          <w:color w:val="000000"/>
          <w:sz w:val="32"/>
          <w:szCs w:val="32"/>
          <w:shd w:val="clear" w:color="auto" w:fill="FFFFFF"/>
        </w:rPr>
        <w:t>因政府信息公开提起的行政复议案件。</w:t>
      </w:r>
    </w:p>
    <w:p w:rsidR="003C63C3" w:rsidRDefault="003C63C3" w:rsidP="003C63C3">
      <w:pPr>
        <w:pStyle w:val="a3"/>
        <w:widowControl/>
        <w:spacing w:before="0" w:beforeAutospacing="0" w:after="0" w:afterAutospacing="0" w:line="560" w:lineRule="exact"/>
        <w:ind w:firstLine="646"/>
        <w:jc w:val="both"/>
        <w:rPr>
          <w:rFonts w:ascii="楷体_GB2312" w:eastAsia="楷体_GB2312" w:hAnsi="楷体_GB2312" w:cs="楷体_GB2312"/>
          <w:b/>
          <w:color w:val="000000"/>
          <w:sz w:val="32"/>
          <w:szCs w:val="32"/>
          <w:shd w:val="clear" w:color="auto" w:fill="FFFFFF"/>
        </w:rPr>
      </w:pPr>
      <w:r>
        <w:rPr>
          <w:rFonts w:ascii="楷体_GB2312" w:eastAsia="楷体_GB2312" w:hAnsi="楷体_GB2312" w:cs="楷体_GB2312" w:hint="eastAsia"/>
          <w:b/>
          <w:color w:val="000000"/>
          <w:sz w:val="32"/>
          <w:szCs w:val="32"/>
          <w:shd w:val="clear" w:color="auto" w:fill="FFFFFF"/>
        </w:rPr>
        <w:t>（三）教育培训情况</w:t>
      </w:r>
    </w:p>
    <w:p w:rsidR="003C63C3" w:rsidRDefault="003C63C3" w:rsidP="003C63C3">
      <w:pPr>
        <w:pStyle w:val="a3"/>
        <w:widowControl/>
        <w:spacing w:before="0" w:beforeAutospacing="0" w:after="0" w:afterAutospacing="0" w:line="560" w:lineRule="exact"/>
        <w:ind w:firstLine="646"/>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邀请法律顾问采取以案说法等形式，剖析案例，针对性地进行宣传培训。根据工作推进及政策的变动，适时组织针对性知识培训。</w:t>
      </w:r>
    </w:p>
    <w:p w:rsidR="003C63C3" w:rsidRPr="00EF5118" w:rsidRDefault="003C63C3" w:rsidP="003C63C3">
      <w:pPr>
        <w:numPr>
          <w:ilvl w:val="0"/>
          <w:numId w:val="3"/>
        </w:num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主动公开政府信息情况</w:t>
      </w:r>
    </w:p>
    <w:p w:rsidR="003C63C3" w:rsidRDefault="003C63C3" w:rsidP="003C63C3">
      <w:pPr>
        <w:pStyle w:val="a4"/>
      </w:pPr>
    </w:p>
    <w:tbl>
      <w:tblPr>
        <w:tblW w:w="9740" w:type="dxa"/>
        <w:jc w:val="center"/>
        <w:tblCellMar>
          <w:left w:w="0" w:type="dxa"/>
          <w:right w:w="0" w:type="dxa"/>
        </w:tblCellMar>
        <w:tblLook w:val="0000" w:firstRow="0" w:lastRow="0" w:firstColumn="0" w:lastColumn="0" w:noHBand="0" w:noVBand="0"/>
      </w:tblPr>
      <w:tblGrid>
        <w:gridCol w:w="2435"/>
        <w:gridCol w:w="2435"/>
        <w:gridCol w:w="2435"/>
        <w:gridCol w:w="2435"/>
      </w:tblGrid>
      <w:tr w:rsidR="003C63C3" w:rsidTr="001D0C2F">
        <w:trPr>
          <w:trHeight w:val="340"/>
          <w:jc w:val="center"/>
        </w:trPr>
        <w:tc>
          <w:tcPr>
            <w:tcW w:w="9740" w:type="dxa"/>
            <w:gridSpan w:val="4"/>
            <w:tcBorders>
              <w:top w:val="single" w:sz="8" w:space="0" w:color="auto"/>
              <w:left w:val="single" w:sz="8" w:space="0" w:color="auto"/>
              <w:bottom w:val="single"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第二十条第（一）项</w:t>
            </w:r>
          </w:p>
        </w:tc>
      </w:tr>
      <w:tr w:rsidR="003C63C3" w:rsidTr="001D0C2F">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信息内容</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3C63C3" w:rsidRDefault="003C63C3" w:rsidP="001D0C2F">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本年制发件数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本年废止件数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现行有效件</w:t>
            </w:r>
            <w:r>
              <w:rPr>
                <w:rFonts w:ascii="宋体" w:hAnsi="宋体" w:cs="宋体" w:hint="eastAsia"/>
                <w:kern w:val="0"/>
                <w:sz w:val="20"/>
                <w:szCs w:val="20"/>
                <w:lang w:bidi="ar"/>
              </w:rPr>
              <w:t>数</w:t>
            </w:r>
          </w:p>
        </w:tc>
      </w:tr>
      <w:tr w:rsidR="003C63C3" w:rsidTr="001D0C2F">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left"/>
            </w:pPr>
            <w:r>
              <w:rPr>
                <w:rFonts w:ascii="宋体" w:hAnsi="宋体" w:cs="宋体" w:hint="eastAsia"/>
                <w:color w:val="000000"/>
                <w:kern w:val="0"/>
                <w:sz w:val="20"/>
                <w:szCs w:val="20"/>
                <w:lang w:bidi="ar"/>
              </w:rPr>
              <w:t>规章</w:t>
            </w:r>
          </w:p>
        </w:tc>
        <w:tc>
          <w:tcPr>
            <w:tcW w:w="2435" w:type="dxa"/>
            <w:tcBorders>
              <w:top w:val="nil"/>
              <w:left w:val="nil"/>
              <w:bottom w:val="single" w:sz="8" w:space="0" w:color="auto"/>
              <w:right w:val="single" w:sz="8" w:space="0" w:color="auto"/>
            </w:tcBorders>
            <w:tcMar>
              <w:left w:w="57" w:type="dxa"/>
              <w:right w:w="57" w:type="dxa"/>
            </w:tcMar>
            <w:vAlign w:val="center"/>
          </w:tcPr>
          <w:p w:rsidR="003C63C3" w:rsidRDefault="003C63C3" w:rsidP="001D0C2F">
            <w:pPr>
              <w:widowControl/>
              <w:jc w:val="left"/>
            </w:pPr>
            <w:r>
              <w:rPr>
                <w:rFonts w:ascii="宋体" w:hAnsi="宋体" w:cs="宋体" w:hint="eastAsia"/>
                <w:color w:val="000000"/>
                <w:kern w:val="0"/>
                <w:sz w:val="20"/>
                <w:szCs w:val="20"/>
                <w:lang w:bidi="ar"/>
              </w:rPr>
              <w:t xml:space="preserve">　　0</w:t>
            </w:r>
          </w:p>
        </w:tc>
        <w:tc>
          <w:tcPr>
            <w:tcW w:w="2435" w:type="dxa"/>
            <w:tcBorders>
              <w:top w:val="nil"/>
              <w:left w:val="nil"/>
              <w:bottom w:val="single" w:sz="8" w:space="0" w:color="auto"/>
              <w:right w:val="single" w:sz="8" w:space="0" w:color="auto"/>
            </w:tcBorders>
            <w:tcMar>
              <w:left w:w="57" w:type="dxa"/>
              <w:right w:w="57" w:type="dxa"/>
            </w:tcMar>
            <w:vAlign w:val="center"/>
          </w:tcPr>
          <w:p w:rsidR="003C63C3" w:rsidRDefault="003C63C3" w:rsidP="001D0C2F">
            <w:pPr>
              <w:widowControl/>
              <w:jc w:val="left"/>
            </w:pPr>
            <w:r>
              <w:rPr>
                <w:rFonts w:ascii="宋体" w:hAnsi="宋体" w:cs="宋体" w:hint="eastAsia"/>
                <w:color w:val="000000"/>
                <w:kern w:val="0"/>
                <w:sz w:val="20"/>
                <w:szCs w:val="20"/>
                <w:lang w:bidi="ar"/>
              </w:rPr>
              <w:t> 　0</w:t>
            </w:r>
          </w:p>
        </w:tc>
        <w:tc>
          <w:tcPr>
            <w:tcW w:w="2435" w:type="dxa"/>
            <w:tcBorders>
              <w:top w:val="nil"/>
              <w:left w:val="nil"/>
              <w:bottom w:val="single" w:sz="8" w:space="0" w:color="auto"/>
              <w:right w:val="single" w:sz="8" w:space="0" w:color="auto"/>
            </w:tcBorders>
            <w:tcMar>
              <w:left w:w="57" w:type="dxa"/>
              <w:right w:w="57" w:type="dxa"/>
            </w:tcMar>
            <w:vAlign w:val="center"/>
          </w:tcPr>
          <w:p w:rsidR="003C63C3" w:rsidRDefault="003C63C3" w:rsidP="001D0C2F">
            <w:pPr>
              <w:widowControl/>
              <w:jc w:val="left"/>
            </w:pPr>
            <w:r>
              <w:rPr>
                <w:rFonts w:cs="Calibri"/>
                <w:kern w:val="0"/>
                <w:szCs w:val="21"/>
                <w:lang w:bidi="ar"/>
              </w:rPr>
              <w:t> 0</w:t>
            </w:r>
          </w:p>
        </w:tc>
      </w:tr>
      <w:tr w:rsidR="003C63C3" w:rsidTr="001D0C2F">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left"/>
            </w:pPr>
            <w:r>
              <w:rPr>
                <w:rFonts w:ascii="宋体" w:hAnsi="宋体" w:cs="宋体" w:hint="eastAsia"/>
                <w:color w:val="000000"/>
                <w:kern w:val="0"/>
                <w:sz w:val="20"/>
                <w:szCs w:val="20"/>
                <w:lang w:bidi="ar"/>
              </w:rPr>
              <w:t>行政规范性文件</w:t>
            </w:r>
          </w:p>
        </w:tc>
        <w:tc>
          <w:tcPr>
            <w:tcW w:w="2435" w:type="dxa"/>
            <w:tcBorders>
              <w:top w:val="nil"/>
              <w:left w:val="nil"/>
              <w:bottom w:val="single" w:sz="8" w:space="0" w:color="auto"/>
              <w:right w:val="single" w:sz="8" w:space="0" w:color="auto"/>
            </w:tcBorders>
            <w:tcMar>
              <w:left w:w="57" w:type="dxa"/>
              <w:right w:w="57" w:type="dxa"/>
            </w:tcMar>
            <w:vAlign w:val="center"/>
          </w:tcPr>
          <w:p w:rsidR="003C63C3" w:rsidRDefault="003C63C3" w:rsidP="001D0C2F">
            <w:pPr>
              <w:widowControl/>
              <w:jc w:val="left"/>
            </w:pPr>
            <w:r>
              <w:rPr>
                <w:rFonts w:ascii="宋体" w:hAnsi="宋体" w:cs="宋体" w:hint="eastAsia"/>
                <w:color w:val="000000"/>
                <w:kern w:val="0"/>
                <w:sz w:val="20"/>
                <w:szCs w:val="20"/>
                <w:lang w:bidi="ar"/>
              </w:rPr>
              <w:t xml:space="preserve">　　0</w:t>
            </w:r>
          </w:p>
        </w:tc>
        <w:tc>
          <w:tcPr>
            <w:tcW w:w="2435" w:type="dxa"/>
            <w:tcBorders>
              <w:top w:val="nil"/>
              <w:left w:val="nil"/>
              <w:bottom w:val="single" w:sz="8" w:space="0" w:color="auto"/>
              <w:right w:val="single" w:sz="8" w:space="0" w:color="auto"/>
            </w:tcBorders>
            <w:tcMar>
              <w:left w:w="57" w:type="dxa"/>
              <w:right w:w="57" w:type="dxa"/>
            </w:tcMar>
            <w:vAlign w:val="center"/>
          </w:tcPr>
          <w:p w:rsidR="003C63C3" w:rsidRDefault="003C63C3" w:rsidP="001D0C2F">
            <w:pPr>
              <w:widowControl/>
              <w:jc w:val="left"/>
            </w:pPr>
            <w:r>
              <w:rPr>
                <w:rFonts w:ascii="宋体" w:hAnsi="宋体" w:cs="宋体" w:hint="eastAsia"/>
                <w:color w:val="000000"/>
                <w:kern w:val="0"/>
                <w:sz w:val="20"/>
                <w:szCs w:val="20"/>
                <w:lang w:bidi="ar"/>
              </w:rPr>
              <w:t> 　0</w:t>
            </w:r>
          </w:p>
        </w:tc>
        <w:tc>
          <w:tcPr>
            <w:tcW w:w="2435" w:type="dxa"/>
            <w:tcBorders>
              <w:top w:val="nil"/>
              <w:left w:val="nil"/>
              <w:bottom w:val="single" w:sz="8" w:space="0" w:color="auto"/>
              <w:right w:val="single" w:sz="8" w:space="0" w:color="auto"/>
            </w:tcBorders>
            <w:tcMar>
              <w:left w:w="57" w:type="dxa"/>
              <w:right w:w="57" w:type="dxa"/>
            </w:tcMar>
            <w:vAlign w:val="center"/>
          </w:tcPr>
          <w:p w:rsidR="003C63C3" w:rsidRDefault="003C63C3" w:rsidP="003C63C3">
            <w:pPr>
              <w:widowControl/>
              <w:jc w:val="left"/>
            </w:pPr>
            <w:r>
              <w:rPr>
                <w:rFonts w:cs="Calibri"/>
                <w:kern w:val="0"/>
                <w:szCs w:val="21"/>
                <w:lang w:bidi="ar"/>
              </w:rPr>
              <w:t> 0</w:t>
            </w:r>
          </w:p>
        </w:tc>
      </w:tr>
      <w:tr w:rsidR="003C63C3" w:rsidTr="001D0C2F">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第二十条第（五）项</w:t>
            </w:r>
          </w:p>
        </w:tc>
      </w:tr>
      <w:tr w:rsidR="003C63C3" w:rsidTr="001D0C2F">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信息内容</w:t>
            </w:r>
          </w:p>
        </w:tc>
        <w:tc>
          <w:tcPr>
            <w:tcW w:w="7305" w:type="dxa"/>
            <w:gridSpan w:val="3"/>
            <w:tcBorders>
              <w:top w:val="nil"/>
              <w:left w:val="nil"/>
              <w:bottom w:val="single" w:sz="8" w:space="0" w:color="auto"/>
              <w:right w:val="single" w:sz="8" w:space="0" w:color="auto"/>
            </w:tcBorders>
            <w:shd w:val="clear" w:color="auto" w:fill="DDEBF7"/>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本年处理决定数量</w:t>
            </w:r>
          </w:p>
        </w:tc>
      </w:tr>
      <w:tr w:rsidR="003C63C3" w:rsidTr="001D0C2F">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left"/>
            </w:pPr>
            <w:r>
              <w:rPr>
                <w:rFonts w:ascii="宋体" w:hAnsi="宋体" w:cs="宋体" w:hint="eastAsia"/>
                <w:color w:val="000000"/>
                <w:kern w:val="0"/>
                <w:sz w:val="20"/>
                <w:szCs w:val="20"/>
                <w:lang w:bidi="ar"/>
              </w:rPr>
              <w:t>行政许可</w:t>
            </w:r>
          </w:p>
        </w:tc>
        <w:tc>
          <w:tcPr>
            <w:tcW w:w="7305" w:type="dxa"/>
            <w:gridSpan w:val="3"/>
            <w:tcBorders>
              <w:top w:val="nil"/>
              <w:left w:val="nil"/>
              <w:bottom w:val="single" w:sz="8" w:space="0" w:color="auto"/>
              <w:right w:val="single" w:sz="8" w:space="0" w:color="auto"/>
            </w:tcBorders>
            <w:tcMar>
              <w:left w:w="57" w:type="dxa"/>
              <w:right w:w="57" w:type="dxa"/>
            </w:tcMar>
            <w:vAlign w:val="center"/>
          </w:tcPr>
          <w:p w:rsidR="003C63C3" w:rsidRDefault="003C63C3" w:rsidP="001D0C2F">
            <w:pPr>
              <w:widowControl/>
              <w:jc w:val="center"/>
            </w:pPr>
            <w:r>
              <w:rPr>
                <w:rFonts w:cs="Calibri"/>
                <w:kern w:val="0"/>
                <w:szCs w:val="21"/>
                <w:lang w:bidi="ar"/>
              </w:rPr>
              <w:t>0</w:t>
            </w:r>
          </w:p>
        </w:tc>
      </w:tr>
      <w:tr w:rsidR="003C63C3" w:rsidTr="001D0C2F">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第二十条第（六）项</w:t>
            </w:r>
          </w:p>
        </w:tc>
      </w:tr>
      <w:tr w:rsidR="003C63C3" w:rsidTr="001D0C2F">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信息内容</w:t>
            </w:r>
          </w:p>
        </w:tc>
        <w:tc>
          <w:tcPr>
            <w:tcW w:w="7305" w:type="dxa"/>
            <w:gridSpan w:val="3"/>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本年处理决定数量</w:t>
            </w:r>
          </w:p>
        </w:tc>
      </w:tr>
      <w:tr w:rsidR="003C63C3" w:rsidTr="001D0C2F">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left"/>
            </w:pPr>
            <w:r>
              <w:rPr>
                <w:rFonts w:ascii="宋体" w:hAnsi="宋体" w:cs="宋体" w:hint="eastAsia"/>
                <w:color w:val="000000"/>
                <w:kern w:val="0"/>
                <w:sz w:val="20"/>
                <w:szCs w:val="20"/>
                <w:lang w:bidi="ar"/>
              </w:rPr>
              <w:t>行政处罚</w:t>
            </w:r>
          </w:p>
        </w:tc>
        <w:tc>
          <w:tcPr>
            <w:tcW w:w="7305" w:type="dxa"/>
            <w:gridSpan w:val="3"/>
            <w:tcBorders>
              <w:top w:val="nil"/>
              <w:left w:val="nil"/>
              <w:bottom w:val="single" w:sz="8" w:space="0" w:color="auto"/>
              <w:right w:val="single" w:sz="8" w:space="0" w:color="auto"/>
            </w:tcBorders>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0</w:t>
            </w:r>
          </w:p>
        </w:tc>
      </w:tr>
      <w:tr w:rsidR="003C63C3" w:rsidTr="001D0C2F">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left"/>
            </w:pPr>
            <w:r>
              <w:rPr>
                <w:rFonts w:ascii="宋体" w:hAnsi="宋体" w:cs="宋体" w:hint="eastAsia"/>
                <w:color w:val="000000"/>
                <w:kern w:val="0"/>
                <w:sz w:val="20"/>
                <w:szCs w:val="20"/>
                <w:lang w:bidi="ar"/>
              </w:rPr>
              <w:t>行政强制</w:t>
            </w:r>
          </w:p>
        </w:tc>
        <w:tc>
          <w:tcPr>
            <w:tcW w:w="7305" w:type="dxa"/>
            <w:gridSpan w:val="3"/>
            <w:tcBorders>
              <w:top w:val="nil"/>
              <w:left w:val="nil"/>
              <w:bottom w:val="single" w:sz="8" w:space="0" w:color="auto"/>
              <w:right w:val="single" w:sz="8" w:space="0" w:color="auto"/>
            </w:tcBorders>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0</w:t>
            </w:r>
          </w:p>
        </w:tc>
      </w:tr>
      <w:tr w:rsidR="003C63C3" w:rsidTr="001D0C2F">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第二十条第（八）项</w:t>
            </w:r>
          </w:p>
        </w:tc>
      </w:tr>
      <w:tr w:rsidR="003C63C3" w:rsidTr="001D0C2F">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信息内容</w:t>
            </w:r>
          </w:p>
        </w:tc>
        <w:tc>
          <w:tcPr>
            <w:tcW w:w="7305" w:type="dxa"/>
            <w:gridSpan w:val="3"/>
            <w:tcBorders>
              <w:top w:val="nil"/>
              <w:left w:val="nil"/>
              <w:bottom w:val="single" w:sz="8" w:space="0" w:color="auto"/>
              <w:right w:val="single" w:sz="8" w:space="0" w:color="000000"/>
            </w:tcBorders>
            <w:shd w:val="clear" w:color="auto" w:fill="DDEBF7"/>
            <w:tcMar>
              <w:left w:w="57" w:type="dxa"/>
              <w:right w:w="57" w:type="dxa"/>
            </w:tcMar>
            <w:vAlign w:val="center"/>
          </w:tcPr>
          <w:p w:rsidR="003C63C3" w:rsidRDefault="003C63C3" w:rsidP="001D0C2F">
            <w:pPr>
              <w:widowControl/>
              <w:jc w:val="center"/>
            </w:pPr>
            <w:r>
              <w:rPr>
                <w:rFonts w:ascii="宋体" w:hAnsi="宋体" w:cs="宋体" w:hint="eastAsia"/>
                <w:color w:val="000000"/>
                <w:kern w:val="0"/>
                <w:sz w:val="20"/>
                <w:szCs w:val="20"/>
                <w:lang w:bidi="ar"/>
              </w:rPr>
              <w:t>本年收费金额（单位：万元）</w:t>
            </w:r>
          </w:p>
        </w:tc>
      </w:tr>
      <w:tr w:rsidR="003C63C3" w:rsidTr="001D0C2F">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left"/>
            </w:pPr>
            <w:r>
              <w:rPr>
                <w:rFonts w:ascii="宋体" w:hAnsi="宋体" w:cs="宋体" w:hint="eastAsia"/>
                <w:color w:val="000000"/>
                <w:kern w:val="0"/>
                <w:sz w:val="20"/>
                <w:szCs w:val="20"/>
                <w:lang w:bidi="ar"/>
              </w:rPr>
              <w:t>行政事业性收费</w:t>
            </w:r>
          </w:p>
        </w:tc>
        <w:tc>
          <w:tcPr>
            <w:tcW w:w="7305" w:type="dxa"/>
            <w:gridSpan w:val="3"/>
            <w:tcBorders>
              <w:top w:val="nil"/>
              <w:left w:val="nil"/>
              <w:bottom w:val="single" w:sz="8" w:space="0" w:color="auto"/>
              <w:right w:val="single" w:sz="8" w:space="0" w:color="000000"/>
            </w:tcBorders>
            <w:tcMar>
              <w:left w:w="57" w:type="dxa"/>
              <w:right w:w="57" w:type="dxa"/>
            </w:tcMar>
            <w:vAlign w:val="center"/>
          </w:tcPr>
          <w:p w:rsidR="003C63C3" w:rsidRDefault="003C63C3" w:rsidP="001D0C2F">
            <w:pPr>
              <w:jc w:val="center"/>
              <w:rPr>
                <w:rFonts w:ascii="宋体"/>
                <w:sz w:val="24"/>
              </w:rPr>
            </w:pPr>
            <w:r>
              <w:rPr>
                <w:rFonts w:ascii="宋体" w:hint="eastAsia"/>
                <w:sz w:val="24"/>
              </w:rPr>
              <w:t>0</w:t>
            </w:r>
          </w:p>
        </w:tc>
      </w:tr>
    </w:tbl>
    <w:p w:rsidR="003C63C3" w:rsidRDefault="003C63C3" w:rsidP="003C63C3">
      <w:pPr>
        <w:spacing w:line="560" w:lineRule="exact"/>
        <w:rPr>
          <w:rFonts w:ascii="仿宋_GB2312" w:eastAsia="仿宋_GB2312" w:hAnsi="仿宋_GB2312" w:cs="仿宋_GB2312"/>
          <w:color w:val="000000"/>
          <w:kern w:val="0"/>
          <w:sz w:val="32"/>
          <w:szCs w:val="32"/>
          <w:shd w:val="clear" w:color="auto" w:fill="FFFFFF"/>
        </w:rPr>
      </w:pPr>
    </w:p>
    <w:p w:rsidR="003C63C3" w:rsidRPr="003C63C3" w:rsidRDefault="003C63C3" w:rsidP="003C63C3">
      <w:pPr>
        <w:pStyle w:val="a5"/>
        <w:numPr>
          <w:ilvl w:val="0"/>
          <w:numId w:val="7"/>
        </w:numPr>
        <w:spacing w:line="560" w:lineRule="exact"/>
        <w:ind w:firstLineChars="0"/>
        <w:rPr>
          <w:rFonts w:ascii="黑体" w:eastAsia="黑体" w:hAnsi="黑体" w:cs="黑体"/>
          <w:sz w:val="32"/>
          <w:szCs w:val="32"/>
        </w:rPr>
      </w:pPr>
      <w:r w:rsidRPr="003C63C3">
        <w:rPr>
          <w:rFonts w:ascii="黑体" w:eastAsia="黑体" w:hAnsi="黑体" w:cs="黑体" w:hint="eastAsia"/>
          <w:sz w:val="32"/>
          <w:szCs w:val="32"/>
        </w:rPr>
        <w:lastRenderedPageBreak/>
        <w:t>收到和处理政府信息公开申请情况</w:t>
      </w:r>
    </w:p>
    <w:p w:rsidR="003C63C3" w:rsidRDefault="003C63C3" w:rsidP="003C63C3">
      <w:pPr>
        <w:pStyle w:val="a3"/>
        <w:widowControl/>
        <w:shd w:val="clear" w:color="auto" w:fill="FFFFFF"/>
        <w:spacing w:before="0" w:beforeAutospacing="0" w:after="0" w:afterAutospacing="0"/>
        <w:ind w:firstLine="420"/>
        <w:jc w:val="both"/>
        <w:rPr>
          <w:rFonts w:ascii="宋体" w:hAnsi="宋体" w:cs="宋体"/>
          <w:color w:val="333333"/>
        </w:rPr>
      </w:pPr>
    </w:p>
    <w:tbl>
      <w:tblPr>
        <w:tblW w:w="9748"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769"/>
        <w:gridCol w:w="943"/>
        <w:gridCol w:w="3404"/>
        <w:gridCol w:w="504"/>
        <w:gridCol w:w="688"/>
        <w:gridCol w:w="688"/>
        <w:gridCol w:w="688"/>
        <w:gridCol w:w="688"/>
        <w:gridCol w:w="688"/>
        <w:gridCol w:w="688"/>
      </w:tblGrid>
      <w:tr w:rsidR="003C63C3" w:rsidTr="001D0C2F">
        <w:trPr>
          <w:jc w:val="center"/>
        </w:trPr>
        <w:tc>
          <w:tcPr>
            <w:tcW w:w="5116" w:type="dxa"/>
            <w:gridSpan w:val="3"/>
            <w:vMerge w:val="restart"/>
            <w:tcBorders>
              <w:top w:val="single" w:sz="8" w:space="0" w:color="auto"/>
              <w:left w:val="single" w:sz="8" w:space="0" w:color="auto"/>
              <w:bottom w:val="outset" w:sz="8" w:space="0" w:color="auto"/>
              <w:right w:val="single" w:sz="8" w:space="0" w:color="auto"/>
            </w:tcBorders>
            <w:shd w:val="clear" w:color="auto" w:fill="9BC2E6"/>
            <w:tcMar>
              <w:left w:w="108" w:type="dxa"/>
              <w:right w:w="108" w:type="dxa"/>
            </w:tcMar>
            <w:vAlign w:val="center"/>
          </w:tcPr>
          <w:p w:rsidR="003C63C3" w:rsidRDefault="003C63C3" w:rsidP="001D0C2F">
            <w:pPr>
              <w:widowControl/>
              <w:jc w:val="left"/>
            </w:pPr>
            <w:r>
              <w:rPr>
                <w:rFonts w:ascii="楷体" w:eastAsia="楷体" w:hAnsi="楷体" w:cs="楷体"/>
                <w:kern w:val="0"/>
                <w:sz w:val="20"/>
                <w:szCs w:val="20"/>
                <w:lang w:bidi="ar"/>
              </w:rPr>
              <w:t>（本列数据的勾</w:t>
            </w:r>
            <w:proofErr w:type="gramStart"/>
            <w:r>
              <w:rPr>
                <w:rFonts w:ascii="楷体" w:eastAsia="楷体" w:hAnsi="楷体" w:cs="楷体"/>
                <w:kern w:val="0"/>
                <w:sz w:val="20"/>
                <w:szCs w:val="20"/>
                <w:lang w:bidi="ar"/>
              </w:rPr>
              <w:t>稽</w:t>
            </w:r>
            <w:proofErr w:type="gramEnd"/>
            <w:r>
              <w:rPr>
                <w:rFonts w:ascii="楷体" w:eastAsia="楷体" w:hAnsi="楷体" w:cs="楷体"/>
                <w:kern w:val="0"/>
                <w:sz w:val="20"/>
                <w:szCs w:val="20"/>
                <w:lang w:bidi="ar"/>
              </w:rPr>
              <w:t>关系为：第一项加第二项之和，等于第三项加第四项之和）</w:t>
            </w:r>
          </w:p>
        </w:tc>
        <w:tc>
          <w:tcPr>
            <w:tcW w:w="4632" w:type="dxa"/>
            <w:gridSpan w:val="7"/>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pPr>
            <w:r>
              <w:rPr>
                <w:rFonts w:ascii="宋体" w:hAnsi="宋体" w:cs="宋体" w:hint="eastAsia"/>
                <w:kern w:val="0"/>
                <w:sz w:val="20"/>
                <w:szCs w:val="20"/>
                <w:lang w:bidi="ar"/>
              </w:rPr>
              <w:t>申请人情况</w:t>
            </w:r>
          </w:p>
        </w:tc>
      </w:tr>
      <w:tr w:rsidR="003C63C3" w:rsidTr="001D0C2F">
        <w:trPr>
          <w:jc w:val="center"/>
        </w:trPr>
        <w:tc>
          <w:tcPr>
            <w:tcW w:w="5116" w:type="dxa"/>
            <w:gridSpan w:val="3"/>
            <w:vMerge/>
            <w:tcBorders>
              <w:top w:val="single" w:sz="8" w:space="0" w:color="auto"/>
              <w:left w:val="single" w:sz="8" w:space="0" w:color="auto"/>
              <w:bottom w:val="outset" w:sz="8" w:space="0" w:color="auto"/>
              <w:right w:val="single" w:sz="8" w:space="0" w:color="auto"/>
            </w:tcBorders>
            <w:shd w:val="clear" w:color="auto" w:fill="9BC2E6"/>
            <w:tcMar>
              <w:left w:w="108" w:type="dxa"/>
              <w:right w:w="108" w:type="dxa"/>
            </w:tcMar>
            <w:vAlign w:val="center"/>
          </w:tcPr>
          <w:p w:rsidR="003C63C3" w:rsidRDefault="003C63C3" w:rsidP="001D0C2F">
            <w:pPr>
              <w:rPr>
                <w:rFonts w:ascii="宋体"/>
                <w:sz w:val="24"/>
              </w:rPr>
            </w:pPr>
          </w:p>
        </w:tc>
        <w:tc>
          <w:tcPr>
            <w:tcW w:w="504" w:type="dxa"/>
            <w:vMerge w:val="restart"/>
            <w:tcBorders>
              <w:top w:val="nil"/>
              <w:left w:val="nil"/>
              <w:bottom w:val="single"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pPr>
            <w:r>
              <w:rPr>
                <w:rFonts w:ascii="宋体" w:hAnsi="宋体" w:cs="宋体" w:hint="eastAsia"/>
                <w:kern w:val="0"/>
                <w:sz w:val="20"/>
                <w:szCs w:val="20"/>
                <w:lang w:bidi="ar"/>
              </w:rPr>
              <w:t>自然人</w:t>
            </w:r>
          </w:p>
        </w:tc>
        <w:tc>
          <w:tcPr>
            <w:tcW w:w="3440" w:type="dxa"/>
            <w:gridSpan w:val="5"/>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pPr>
            <w:r>
              <w:rPr>
                <w:rFonts w:ascii="宋体" w:hAnsi="宋体" w:cs="宋体" w:hint="eastAsia"/>
                <w:kern w:val="0"/>
                <w:sz w:val="20"/>
                <w:szCs w:val="20"/>
                <w:lang w:bidi="ar"/>
              </w:rPr>
              <w:t>法人或其他组织</w:t>
            </w:r>
          </w:p>
        </w:tc>
        <w:tc>
          <w:tcPr>
            <w:tcW w:w="688" w:type="dxa"/>
            <w:vMerge w:val="restart"/>
            <w:tcBorders>
              <w:top w:val="single" w:sz="8" w:space="0" w:color="auto"/>
              <w:left w:val="nil"/>
              <w:bottom w:val="outset"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pPr>
            <w:r>
              <w:rPr>
                <w:rFonts w:ascii="宋体" w:hAnsi="宋体" w:cs="宋体" w:hint="eastAsia"/>
                <w:kern w:val="0"/>
                <w:sz w:val="20"/>
                <w:szCs w:val="20"/>
                <w:lang w:bidi="ar"/>
              </w:rPr>
              <w:t>总计</w:t>
            </w:r>
          </w:p>
        </w:tc>
      </w:tr>
      <w:tr w:rsidR="003C63C3" w:rsidTr="001D0C2F">
        <w:trPr>
          <w:jc w:val="center"/>
        </w:trPr>
        <w:tc>
          <w:tcPr>
            <w:tcW w:w="5116" w:type="dxa"/>
            <w:gridSpan w:val="3"/>
            <w:vMerge/>
            <w:tcBorders>
              <w:top w:val="single" w:sz="8" w:space="0" w:color="auto"/>
              <w:left w:val="single" w:sz="8" w:space="0" w:color="auto"/>
              <w:bottom w:val="outset" w:sz="8" w:space="0" w:color="auto"/>
              <w:right w:val="single" w:sz="8" w:space="0" w:color="auto"/>
            </w:tcBorders>
            <w:shd w:val="clear" w:color="auto" w:fill="9BC2E6"/>
            <w:tcMar>
              <w:left w:w="108" w:type="dxa"/>
              <w:right w:w="108" w:type="dxa"/>
            </w:tcMar>
            <w:vAlign w:val="center"/>
          </w:tcPr>
          <w:p w:rsidR="003C63C3" w:rsidRDefault="003C63C3" w:rsidP="001D0C2F">
            <w:pPr>
              <w:rPr>
                <w:rFonts w:ascii="宋体"/>
                <w:sz w:val="24"/>
              </w:rPr>
            </w:pPr>
          </w:p>
        </w:tc>
        <w:tc>
          <w:tcPr>
            <w:tcW w:w="504" w:type="dxa"/>
            <w:vMerge/>
            <w:tcBorders>
              <w:top w:val="nil"/>
              <w:left w:val="nil"/>
              <w:bottom w:val="single" w:sz="8" w:space="0" w:color="auto"/>
              <w:right w:val="single" w:sz="8" w:space="0" w:color="auto"/>
            </w:tcBorders>
            <w:shd w:val="clear" w:color="auto" w:fill="9BC2E6"/>
            <w:tcMar>
              <w:left w:w="57" w:type="dxa"/>
              <w:right w:w="57" w:type="dxa"/>
            </w:tcMar>
            <w:vAlign w:val="center"/>
          </w:tcPr>
          <w:p w:rsidR="003C63C3" w:rsidRDefault="003C63C3" w:rsidP="001D0C2F">
            <w:pPr>
              <w:rPr>
                <w:rFonts w:ascii="宋体"/>
                <w:sz w:val="24"/>
              </w:rPr>
            </w:pPr>
          </w:p>
        </w:tc>
        <w:tc>
          <w:tcPr>
            <w:tcW w:w="688" w:type="dxa"/>
            <w:tcBorders>
              <w:top w:val="nil"/>
              <w:left w:val="nil"/>
              <w:bottom w:val="single"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pPr>
            <w:r>
              <w:rPr>
                <w:rFonts w:ascii="宋体" w:hAnsi="宋体" w:cs="宋体" w:hint="eastAsia"/>
                <w:kern w:val="0"/>
                <w:sz w:val="20"/>
                <w:szCs w:val="20"/>
                <w:lang w:bidi="ar"/>
              </w:rPr>
              <w:t>商业</w:t>
            </w:r>
          </w:p>
          <w:p w:rsidR="003C63C3" w:rsidRDefault="003C63C3" w:rsidP="001D0C2F">
            <w:pPr>
              <w:widowControl/>
              <w:jc w:val="center"/>
            </w:pPr>
            <w:r>
              <w:rPr>
                <w:rFonts w:ascii="宋体" w:hAnsi="宋体" w:cs="宋体" w:hint="eastAsia"/>
                <w:kern w:val="0"/>
                <w:sz w:val="20"/>
                <w:szCs w:val="20"/>
                <w:lang w:bidi="ar"/>
              </w:rPr>
              <w:t>企业</w:t>
            </w:r>
          </w:p>
        </w:tc>
        <w:tc>
          <w:tcPr>
            <w:tcW w:w="688" w:type="dxa"/>
            <w:tcBorders>
              <w:top w:val="nil"/>
              <w:left w:val="nil"/>
              <w:bottom w:val="single"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pPr>
            <w:r>
              <w:rPr>
                <w:rFonts w:ascii="宋体" w:hAnsi="宋体" w:cs="宋体" w:hint="eastAsia"/>
                <w:kern w:val="0"/>
                <w:sz w:val="20"/>
                <w:szCs w:val="20"/>
                <w:lang w:bidi="ar"/>
              </w:rPr>
              <w:t>科研</w:t>
            </w:r>
          </w:p>
          <w:p w:rsidR="003C63C3" w:rsidRDefault="003C63C3" w:rsidP="001D0C2F">
            <w:pPr>
              <w:widowControl/>
              <w:jc w:val="center"/>
            </w:pPr>
            <w:r>
              <w:rPr>
                <w:rFonts w:ascii="宋体" w:hAnsi="宋体" w:cs="宋体" w:hint="eastAsia"/>
                <w:kern w:val="0"/>
                <w:sz w:val="20"/>
                <w:szCs w:val="20"/>
                <w:lang w:bidi="ar"/>
              </w:rPr>
              <w:t>机构</w:t>
            </w:r>
          </w:p>
        </w:tc>
        <w:tc>
          <w:tcPr>
            <w:tcW w:w="688" w:type="dxa"/>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pPr>
            <w:r>
              <w:rPr>
                <w:rFonts w:ascii="宋体" w:hAnsi="宋体" w:cs="宋体" w:hint="eastAsia"/>
                <w:kern w:val="0"/>
                <w:sz w:val="20"/>
                <w:szCs w:val="20"/>
                <w:lang w:bidi="ar"/>
              </w:rPr>
              <w:t>社会公益组织</w:t>
            </w:r>
          </w:p>
        </w:tc>
        <w:tc>
          <w:tcPr>
            <w:tcW w:w="688" w:type="dxa"/>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pPr>
            <w:r>
              <w:rPr>
                <w:rFonts w:ascii="宋体" w:hAnsi="宋体" w:cs="宋体" w:hint="eastAsia"/>
                <w:kern w:val="0"/>
                <w:sz w:val="20"/>
                <w:szCs w:val="20"/>
                <w:lang w:bidi="ar"/>
              </w:rPr>
              <w:t>法律服务机构</w:t>
            </w:r>
          </w:p>
        </w:tc>
        <w:tc>
          <w:tcPr>
            <w:tcW w:w="688" w:type="dxa"/>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rsidR="003C63C3" w:rsidRDefault="003C63C3" w:rsidP="001D0C2F">
            <w:pPr>
              <w:widowControl/>
              <w:jc w:val="center"/>
            </w:pPr>
            <w:r>
              <w:rPr>
                <w:rFonts w:ascii="宋体" w:hAnsi="宋体" w:cs="宋体" w:hint="eastAsia"/>
                <w:kern w:val="0"/>
                <w:sz w:val="20"/>
                <w:szCs w:val="20"/>
                <w:lang w:bidi="ar"/>
              </w:rPr>
              <w:t>其他</w:t>
            </w:r>
          </w:p>
        </w:tc>
        <w:tc>
          <w:tcPr>
            <w:tcW w:w="688" w:type="dxa"/>
            <w:vMerge/>
            <w:tcBorders>
              <w:top w:val="single" w:sz="8" w:space="0" w:color="auto"/>
              <w:left w:val="nil"/>
              <w:bottom w:val="outset" w:sz="8" w:space="0" w:color="auto"/>
              <w:right w:val="single" w:sz="8" w:space="0" w:color="auto"/>
            </w:tcBorders>
            <w:shd w:val="clear" w:color="auto" w:fill="9BC2E6"/>
            <w:tcMar>
              <w:left w:w="57" w:type="dxa"/>
              <w:right w:w="57" w:type="dxa"/>
            </w:tcMar>
            <w:vAlign w:val="center"/>
          </w:tcPr>
          <w:p w:rsidR="003C63C3" w:rsidRDefault="003C63C3" w:rsidP="001D0C2F">
            <w:pPr>
              <w:rPr>
                <w:rFonts w:ascii="宋体"/>
                <w:sz w:val="24"/>
              </w:rPr>
            </w:pPr>
          </w:p>
        </w:tc>
      </w:tr>
      <w:tr w:rsidR="003C63C3" w:rsidTr="001D0C2F">
        <w:trPr>
          <w:jc w:val="center"/>
        </w:trPr>
        <w:tc>
          <w:tcPr>
            <w:tcW w:w="5116"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left"/>
            </w:pPr>
            <w:r>
              <w:rPr>
                <w:rFonts w:ascii="宋体" w:hAnsi="宋体" w:cs="宋体" w:hint="eastAsia"/>
                <w:kern w:val="0"/>
                <w:sz w:val="20"/>
                <w:szCs w:val="20"/>
                <w:lang w:bidi="ar"/>
              </w:rPr>
              <w:t>一、本年新收政府信息公开申请数量</w:t>
            </w:r>
          </w:p>
        </w:tc>
        <w:tc>
          <w:tcPr>
            <w:tcW w:w="504" w:type="dxa"/>
            <w:tcBorders>
              <w:top w:val="nil"/>
              <w:left w:val="nil"/>
              <w:bottom w:val="single" w:sz="8" w:space="0" w:color="auto"/>
              <w:right w:val="single" w:sz="8" w:space="0" w:color="auto"/>
            </w:tcBorders>
            <w:tcMar>
              <w:left w:w="57" w:type="dxa"/>
              <w:right w:w="57" w:type="dxa"/>
            </w:tcMar>
            <w:vAlign w:val="center"/>
          </w:tcPr>
          <w:p w:rsidR="003C63C3" w:rsidRDefault="005252B9" w:rsidP="001D0C2F">
            <w:pPr>
              <w:widowControl/>
              <w:jc w:val="center"/>
            </w:pPr>
            <w:r>
              <w:rPr>
                <w:rFonts w:cs="Calibri"/>
                <w:kern w:val="0"/>
                <w:sz w:val="20"/>
                <w:szCs w:val="20"/>
                <w:lang w:bidi="ar"/>
              </w:rPr>
              <w:t>2</w:t>
            </w:r>
          </w:p>
        </w:tc>
        <w:tc>
          <w:tcPr>
            <w:tcW w:w="688" w:type="dxa"/>
            <w:tcBorders>
              <w:top w:val="nil"/>
              <w:left w:val="nil"/>
              <w:bottom w:val="single" w:sz="8" w:space="0" w:color="auto"/>
              <w:right w:val="single" w:sz="8" w:space="0" w:color="auto"/>
            </w:tcBorders>
            <w:tcMar>
              <w:left w:w="57" w:type="dxa"/>
              <w:right w:w="57" w:type="dxa"/>
            </w:tcMar>
            <w:vAlign w:val="center"/>
          </w:tcPr>
          <w:p w:rsidR="003C63C3" w:rsidRDefault="003C63C3" w:rsidP="001D0C2F">
            <w:pPr>
              <w:widowControl/>
              <w:jc w:val="center"/>
            </w:pPr>
            <w:r>
              <w:rPr>
                <w:rFonts w:cs="Calibri"/>
                <w:kern w:val="0"/>
                <w:sz w:val="20"/>
                <w:szCs w:val="20"/>
                <w:lang w:bidi="ar"/>
              </w:rPr>
              <w:t>1</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7C7ED9">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7C7ED9">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7C7ED9">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7C7ED9">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5252B9" w:rsidP="001D0C2F">
            <w:pPr>
              <w:widowControl/>
              <w:jc w:val="center"/>
            </w:pPr>
            <w:r>
              <w:rPr>
                <w:rFonts w:cs="Calibri"/>
                <w:kern w:val="0"/>
                <w:sz w:val="20"/>
                <w:szCs w:val="20"/>
                <w:lang w:bidi="ar"/>
              </w:rPr>
              <w:t>3</w:t>
            </w:r>
          </w:p>
        </w:tc>
      </w:tr>
      <w:tr w:rsidR="003C63C3" w:rsidTr="001D0C2F">
        <w:trPr>
          <w:jc w:val="center"/>
        </w:trPr>
        <w:tc>
          <w:tcPr>
            <w:tcW w:w="5116"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left"/>
            </w:pPr>
            <w:r>
              <w:rPr>
                <w:rFonts w:ascii="宋体" w:hAnsi="宋体" w:cs="宋体" w:hint="eastAsia"/>
                <w:kern w:val="0"/>
                <w:sz w:val="20"/>
                <w:szCs w:val="20"/>
                <w:lang w:bidi="ar"/>
              </w:rPr>
              <w:t>二、上年结转政府信息公开申请数量</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F32EFB">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F32EFB">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F32EFB">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F32EFB">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F32EFB">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F32EFB">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F32EFB">
              <w:rPr>
                <w:rFonts w:cs="Calibri"/>
                <w:kern w:val="0"/>
                <w:sz w:val="20"/>
                <w:szCs w:val="20"/>
                <w:lang w:bidi="ar"/>
              </w:rPr>
              <w:t>0</w:t>
            </w:r>
          </w:p>
        </w:tc>
      </w:tr>
      <w:tr w:rsidR="003C63C3" w:rsidTr="001D0C2F">
        <w:trPr>
          <w:jc w:val="center"/>
        </w:trPr>
        <w:tc>
          <w:tcPr>
            <w:tcW w:w="769" w:type="dxa"/>
            <w:vMerge w:val="restart"/>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widowControl/>
              <w:jc w:val="left"/>
            </w:pPr>
            <w:r>
              <w:rPr>
                <w:rFonts w:ascii="宋体" w:hAnsi="宋体" w:cs="宋体" w:hint="eastAsia"/>
                <w:kern w:val="0"/>
                <w:sz w:val="20"/>
                <w:szCs w:val="20"/>
                <w:lang w:bidi="ar"/>
              </w:rPr>
              <w:t>三、本年度办理结果</w:t>
            </w:r>
          </w:p>
        </w:tc>
        <w:tc>
          <w:tcPr>
            <w:tcW w:w="4347"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rsidR="003C63C3" w:rsidRDefault="003C63C3" w:rsidP="001D0C2F">
            <w:pPr>
              <w:widowControl/>
              <w:jc w:val="left"/>
            </w:pPr>
            <w:r>
              <w:rPr>
                <w:rFonts w:ascii="宋体" w:hAnsi="宋体" w:cs="宋体" w:hint="eastAsia"/>
                <w:kern w:val="0"/>
                <w:sz w:val="20"/>
                <w:szCs w:val="20"/>
                <w:lang w:bidi="ar"/>
              </w:rPr>
              <w:t>（一）予以公开</w:t>
            </w:r>
          </w:p>
        </w:tc>
        <w:tc>
          <w:tcPr>
            <w:tcW w:w="504" w:type="dxa"/>
            <w:tcBorders>
              <w:top w:val="nil"/>
              <w:left w:val="nil"/>
              <w:bottom w:val="single" w:sz="8" w:space="0" w:color="auto"/>
              <w:right w:val="single" w:sz="8" w:space="0" w:color="auto"/>
            </w:tcBorders>
            <w:tcMar>
              <w:left w:w="57" w:type="dxa"/>
              <w:right w:w="57" w:type="dxa"/>
            </w:tcMar>
            <w:vAlign w:val="center"/>
          </w:tcPr>
          <w:p w:rsidR="003C63C3" w:rsidRDefault="005252B9" w:rsidP="001D0C2F">
            <w:pPr>
              <w:widowControl/>
              <w:jc w:val="center"/>
            </w:pPr>
            <w:r>
              <w:rPr>
                <w:rFonts w:cs="Calibri"/>
                <w:kern w:val="0"/>
                <w:sz w:val="20"/>
                <w:szCs w:val="20"/>
                <w:lang w:bidi="ar"/>
              </w:rPr>
              <w:t>1</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single" w:sz="8" w:space="0" w:color="auto"/>
              <w:left w:val="nil"/>
              <w:bottom w:val="single" w:sz="8" w:space="0" w:color="auto"/>
              <w:right w:val="single" w:sz="8" w:space="0" w:color="auto"/>
            </w:tcBorders>
            <w:tcMar>
              <w:left w:w="57" w:type="dxa"/>
              <w:right w:w="57" w:type="dxa"/>
            </w:tcMar>
          </w:tcPr>
          <w:p w:rsidR="003C63C3" w:rsidRDefault="005252B9" w:rsidP="001D0C2F">
            <w:pPr>
              <w:jc w:val="center"/>
            </w:pPr>
            <w:r>
              <w:rPr>
                <w:rFonts w:cs="Calibri"/>
                <w:kern w:val="0"/>
                <w:sz w:val="20"/>
                <w:szCs w:val="20"/>
                <w:lang w:bidi="ar"/>
              </w:rPr>
              <w:t>1</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4347"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rsidR="003C63C3" w:rsidRDefault="003C63C3" w:rsidP="001D0C2F">
            <w:pPr>
              <w:widowControl/>
              <w:jc w:val="left"/>
            </w:pPr>
            <w:r>
              <w:rPr>
                <w:rFonts w:ascii="宋体" w:hAnsi="宋体" w:cs="宋体" w:hint="eastAsia"/>
                <w:kern w:val="0"/>
                <w:sz w:val="20"/>
                <w:szCs w:val="20"/>
                <w:lang w:bidi="ar"/>
              </w:rPr>
              <w:t>（二）部分公开</w:t>
            </w:r>
            <w:r>
              <w:rPr>
                <w:rFonts w:ascii="楷体" w:eastAsia="楷体" w:hAnsi="楷体" w:cs="楷体"/>
                <w:kern w:val="0"/>
                <w:sz w:val="20"/>
                <w:szCs w:val="20"/>
                <w:lang w:bidi="ar"/>
              </w:rPr>
              <w:t>（区分处理的，只计这一情形，不计其他情形）</w:t>
            </w:r>
          </w:p>
        </w:tc>
        <w:tc>
          <w:tcPr>
            <w:tcW w:w="504" w:type="dxa"/>
            <w:tcBorders>
              <w:top w:val="nil"/>
              <w:left w:val="nil"/>
              <w:bottom w:val="single" w:sz="8" w:space="0" w:color="auto"/>
              <w:right w:val="single" w:sz="8" w:space="0" w:color="auto"/>
            </w:tcBorders>
            <w:tcMar>
              <w:left w:w="57" w:type="dxa"/>
              <w:right w:w="57" w:type="dxa"/>
            </w:tcMar>
            <w:vAlign w:val="center"/>
          </w:tcPr>
          <w:p w:rsidR="003C63C3" w:rsidRDefault="003C63C3" w:rsidP="001D0C2F">
            <w:pPr>
              <w:widowControl/>
              <w:jc w:val="center"/>
            </w:pPr>
            <w:r w:rsidRPr="007C7ED9">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val="restart"/>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widowControl/>
              <w:jc w:val="left"/>
            </w:pPr>
            <w:r>
              <w:rPr>
                <w:rFonts w:ascii="宋体" w:hAnsi="宋体" w:cs="宋体" w:hint="eastAsia"/>
                <w:kern w:val="0"/>
                <w:sz w:val="20"/>
                <w:szCs w:val="20"/>
                <w:lang w:bidi="ar"/>
              </w:rPr>
              <w:t>（三）不予公开</w:t>
            </w: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1.属于国家秘密</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single" w:sz="8" w:space="0" w:color="auto"/>
              <w:left w:val="nil"/>
              <w:bottom w:val="single" w:sz="8" w:space="0" w:color="auto"/>
              <w:right w:val="single" w:sz="8" w:space="0" w:color="auto"/>
            </w:tcBorders>
            <w:tcMar>
              <w:left w:w="57" w:type="dxa"/>
              <w:right w:w="57" w:type="dxa"/>
            </w:tcMar>
          </w:tcPr>
          <w:p w:rsidR="003C63C3" w:rsidRDefault="003C63C3" w:rsidP="001D0C2F">
            <w:pPr>
              <w:jc w:val="center"/>
            </w:pPr>
            <w:r w:rsidRPr="003D04FF">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2.其他法律行政法规禁止公开</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3D04FF">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3.危及“三安全</w:t>
            </w:r>
            <w:proofErr w:type="gramStart"/>
            <w:r>
              <w:rPr>
                <w:rFonts w:ascii="宋体" w:hAnsi="宋体" w:cs="宋体" w:hint="eastAsia"/>
                <w:kern w:val="0"/>
                <w:sz w:val="20"/>
                <w:szCs w:val="20"/>
                <w:lang w:bidi="ar"/>
              </w:rPr>
              <w:t>一</w:t>
            </w:r>
            <w:proofErr w:type="gramEnd"/>
            <w:r>
              <w:rPr>
                <w:rFonts w:ascii="宋体" w:hAnsi="宋体" w:cs="宋体" w:hint="eastAsia"/>
                <w:kern w:val="0"/>
                <w:sz w:val="20"/>
                <w:szCs w:val="20"/>
                <w:lang w:bidi="ar"/>
              </w:rPr>
              <w:t>稳定”</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3D04FF">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4.保护第三方合法权益</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3D04FF">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5.属于三类内部事务信息</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6803FC">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3D04FF">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6.属于四类过程性信息</w:t>
            </w:r>
          </w:p>
        </w:tc>
        <w:tc>
          <w:tcPr>
            <w:tcW w:w="504" w:type="dxa"/>
            <w:tcBorders>
              <w:top w:val="nil"/>
              <w:left w:val="nil"/>
              <w:bottom w:val="single" w:sz="8" w:space="0" w:color="auto"/>
              <w:right w:val="single" w:sz="8" w:space="0" w:color="auto"/>
            </w:tcBorders>
            <w:tcMar>
              <w:left w:w="57" w:type="dxa"/>
              <w:right w:w="57" w:type="dxa"/>
            </w:tcMar>
          </w:tcPr>
          <w:p w:rsidR="003C63C3" w:rsidRDefault="00062573" w:rsidP="001D0C2F">
            <w:pPr>
              <w:widowControl/>
              <w:jc w:val="center"/>
            </w:pPr>
            <w:r>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062573" w:rsidP="001D0C2F">
            <w:pPr>
              <w:widowControl/>
              <w:jc w:val="center"/>
            </w:pPr>
            <w:r>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062573" w:rsidP="001D0C2F">
            <w:pPr>
              <w:jc w:val="center"/>
            </w:pPr>
            <w:r>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7.属于行政执法案卷</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8.属于行政查询事项</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val="restart"/>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widowControl/>
              <w:jc w:val="left"/>
            </w:pPr>
            <w:r>
              <w:rPr>
                <w:rFonts w:ascii="宋体" w:hAnsi="宋体" w:cs="宋体" w:hint="eastAsia"/>
                <w:kern w:val="0"/>
                <w:sz w:val="20"/>
                <w:szCs w:val="20"/>
                <w:lang w:bidi="ar"/>
              </w:rPr>
              <w:t>（四）无法提供</w:t>
            </w: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1.本机关不掌握相关政府信息</w:t>
            </w:r>
          </w:p>
        </w:tc>
        <w:tc>
          <w:tcPr>
            <w:tcW w:w="504" w:type="dxa"/>
            <w:tcBorders>
              <w:top w:val="nil"/>
              <w:left w:val="nil"/>
              <w:bottom w:val="single" w:sz="8" w:space="0" w:color="auto"/>
              <w:right w:val="single" w:sz="8" w:space="0" w:color="auto"/>
            </w:tcBorders>
            <w:tcMar>
              <w:left w:w="57" w:type="dxa"/>
              <w:right w:w="57" w:type="dxa"/>
            </w:tcMar>
          </w:tcPr>
          <w:p w:rsidR="003C63C3" w:rsidRDefault="00062573" w:rsidP="001D0C2F">
            <w:pPr>
              <w:jc w:val="center"/>
            </w:pPr>
            <w:r>
              <w:rPr>
                <w:rFonts w:cs="Calibri"/>
                <w:kern w:val="0"/>
                <w:sz w:val="20"/>
                <w:szCs w:val="20"/>
                <w:lang w:bidi="ar"/>
              </w:rPr>
              <w:t>1</w:t>
            </w:r>
          </w:p>
        </w:tc>
        <w:tc>
          <w:tcPr>
            <w:tcW w:w="688" w:type="dxa"/>
            <w:tcBorders>
              <w:top w:val="nil"/>
              <w:left w:val="nil"/>
              <w:bottom w:val="single" w:sz="8" w:space="0" w:color="auto"/>
              <w:right w:val="single" w:sz="8" w:space="0" w:color="auto"/>
            </w:tcBorders>
            <w:tcMar>
              <w:left w:w="57" w:type="dxa"/>
              <w:right w:w="57" w:type="dxa"/>
            </w:tcMar>
          </w:tcPr>
          <w:p w:rsidR="003C63C3" w:rsidRDefault="00062573" w:rsidP="001D0C2F">
            <w:pPr>
              <w:jc w:val="center"/>
            </w:pPr>
            <w:r>
              <w:rPr>
                <w:rFonts w:cs="Calibri"/>
                <w:kern w:val="0"/>
                <w:sz w:val="20"/>
                <w:szCs w:val="20"/>
                <w:lang w:bidi="ar"/>
              </w:rPr>
              <w:t>1</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062573" w:rsidP="001D0C2F">
            <w:pPr>
              <w:jc w:val="center"/>
            </w:pPr>
            <w:r>
              <w:rPr>
                <w:rFonts w:cs="Calibri"/>
                <w:kern w:val="0"/>
                <w:sz w:val="20"/>
                <w:szCs w:val="20"/>
                <w:lang w:bidi="ar"/>
              </w:rPr>
              <w:t>2</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2.没有现成信息需要另行制作</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3.补正后申请内容仍不明确</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val="restart"/>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widowControl/>
              <w:jc w:val="left"/>
            </w:pPr>
            <w:r>
              <w:rPr>
                <w:rFonts w:ascii="宋体" w:hAnsi="宋体" w:cs="宋体" w:hint="eastAsia"/>
                <w:kern w:val="0"/>
                <w:sz w:val="20"/>
                <w:szCs w:val="20"/>
                <w:lang w:bidi="ar"/>
              </w:rPr>
              <w:t>（五）</w:t>
            </w:r>
            <w:proofErr w:type="gramStart"/>
            <w:r>
              <w:rPr>
                <w:rFonts w:ascii="宋体" w:hAnsi="宋体" w:cs="宋体" w:hint="eastAsia"/>
                <w:kern w:val="0"/>
                <w:sz w:val="20"/>
                <w:szCs w:val="20"/>
                <w:lang w:bidi="ar"/>
              </w:rPr>
              <w:t>不予处理</w:t>
            </w:r>
            <w:proofErr w:type="gramEnd"/>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1.信访举报投诉类申请</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2.重复申请</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3.要求提供公开出版物</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tcPr>
          <w:p w:rsidR="003C63C3" w:rsidRDefault="003C63C3" w:rsidP="001D0C2F">
            <w:pPr>
              <w:widowControl/>
              <w:jc w:val="left"/>
            </w:pPr>
            <w:r>
              <w:rPr>
                <w:rFonts w:ascii="宋体" w:hAnsi="宋体" w:cs="宋体" w:hint="eastAsia"/>
                <w:kern w:val="0"/>
                <w:sz w:val="20"/>
                <w:szCs w:val="20"/>
                <w:lang w:bidi="ar"/>
              </w:rPr>
              <w:t>4.无正当理由大量反复申请</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r>
      <w:tr w:rsidR="003C63C3" w:rsidTr="001D0C2F">
        <w:trPr>
          <w:trHeight w:val="779"/>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widowControl/>
            </w:pPr>
            <w:r>
              <w:rPr>
                <w:rFonts w:ascii="宋体" w:hAnsi="宋体" w:cs="宋体" w:hint="eastAsia"/>
                <w:kern w:val="0"/>
                <w:sz w:val="20"/>
                <w:szCs w:val="20"/>
                <w:lang w:bidi="ar"/>
              </w:rPr>
              <w:t>5.要求行政机关确认或重新出具已获取信息</w:t>
            </w:r>
          </w:p>
        </w:tc>
        <w:tc>
          <w:tcPr>
            <w:tcW w:w="504" w:type="dxa"/>
            <w:tcBorders>
              <w:top w:val="nil"/>
              <w:left w:val="nil"/>
              <w:bottom w:val="outset"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outset"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outset"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outset"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outset"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outset"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outset"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val="restart"/>
            <w:tcBorders>
              <w:top w:val="outset" w:sz="8" w:space="0" w:color="auto"/>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widowControl/>
              <w:jc w:val="left"/>
            </w:pPr>
            <w:r>
              <w:rPr>
                <w:rFonts w:ascii="宋体" w:hAnsi="宋体" w:cs="宋体" w:hint="eastAsia"/>
                <w:kern w:val="0"/>
                <w:sz w:val="20"/>
                <w:szCs w:val="20"/>
                <w:lang w:bidi="ar"/>
              </w:rPr>
              <w:t>（六）其他处理</w:t>
            </w:r>
          </w:p>
        </w:tc>
        <w:tc>
          <w:tcPr>
            <w:tcW w:w="3404" w:type="dxa"/>
            <w:tcBorders>
              <w:top w:val="nil"/>
              <w:left w:val="nil"/>
              <w:bottom w:val="single" w:sz="8" w:space="0" w:color="auto"/>
              <w:right w:val="single" w:sz="8" w:space="0" w:color="auto"/>
            </w:tcBorders>
            <w:shd w:val="clear" w:color="auto" w:fill="DDEBF7"/>
            <w:tcMar>
              <w:left w:w="57" w:type="dxa"/>
              <w:right w:w="57" w:type="dxa"/>
            </w:tcMar>
            <w:vAlign w:val="center"/>
          </w:tcPr>
          <w:p w:rsidR="003C63C3" w:rsidRDefault="003C63C3" w:rsidP="001D0C2F">
            <w:pPr>
              <w:widowControl/>
            </w:pPr>
            <w:r>
              <w:rPr>
                <w:rFonts w:ascii="宋体" w:hAnsi="宋体" w:cs="宋体" w:hint="eastAsia"/>
                <w:kern w:val="0"/>
                <w:sz w:val="20"/>
                <w:szCs w:val="20"/>
                <w:lang w:bidi="ar"/>
              </w:rPr>
              <w:t>1.申请人无正当理由逾期</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补正、行政机关</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再处理其政府信息公开申请</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outset" w:sz="8" w:space="0" w:color="auto"/>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vAlign w:val="center"/>
          </w:tcPr>
          <w:p w:rsidR="003C63C3" w:rsidRDefault="003C63C3" w:rsidP="001D0C2F">
            <w:pPr>
              <w:widowControl/>
            </w:pPr>
            <w:r>
              <w:rPr>
                <w:rFonts w:ascii="宋体" w:hAnsi="宋体" w:cs="宋体" w:hint="eastAsia"/>
                <w:kern w:val="0"/>
                <w:sz w:val="20"/>
                <w:szCs w:val="20"/>
                <w:lang w:bidi="ar"/>
              </w:rPr>
              <w:t>2.申请人逾期未按收费通知要求缴纳费用、行政机关</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再处理其政府信息公开申请</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943" w:type="dxa"/>
            <w:vMerge/>
            <w:tcBorders>
              <w:top w:val="outset" w:sz="8" w:space="0" w:color="auto"/>
              <w:left w:val="nil"/>
              <w:bottom w:val="outset" w:sz="8" w:space="0" w:color="auto"/>
              <w:right w:val="single" w:sz="8" w:space="0" w:color="auto"/>
            </w:tcBorders>
            <w:shd w:val="clear" w:color="auto" w:fill="DDEBF7"/>
            <w:tcMar>
              <w:left w:w="57" w:type="dxa"/>
              <w:right w:w="57" w:type="dxa"/>
            </w:tcMar>
            <w:vAlign w:val="center"/>
          </w:tcPr>
          <w:p w:rsidR="003C63C3" w:rsidRDefault="003C63C3" w:rsidP="001D0C2F">
            <w:pPr>
              <w:rPr>
                <w:rFonts w:ascii="宋体"/>
                <w:sz w:val="24"/>
              </w:rPr>
            </w:pPr>
          </w:p>
        </w:tc>
        <w:tc>
          <w:tcPr>
            <w:tcW w:w="3404" w:type="dxa"/>
            <w:tcBorders>
              <w:top w:val="nil"/>
              <w:left w:val="nil"/>
              <w:bottom w:val="single" w:sz="8" w:space="0" w:color="auto"/>
              <w:right w:val="single" w:sz="8" w:space="0" w:color="auto"/>
            </w:tcBorders>
            <w:shd w:val="clear" w:color="auto" w:fill="DDEBF7"/>
            <w:tcMar>
              <w:left w:w="57" w:type="dxa"/>
              <w:right w:w="57" w:type="dxa"/>
            </w:tcMar>
            <w:vAlign w:val="center"/>
          </w:tcPr>
          <w:p w:rsidR="003C63C3" w:rsidRDefault="003C63C3" w:rsidP="001D0C2F">
            <w:pPr>
              <w:widowControl/>
              <w:jc w:val="left"/>
            </w:pPr>
            <w:r>
              <w:rPr>
                <w:rFonts w:ascii="宋体" w:hAnsi="宋体" w:cs="宋体" w:hint="eastAsia"/>
                <w:kern w:val="0"/>
                <w:sz w:val="20"/>
                <w:szCs w:val="20"/>
                <w:lang w:bidi="ar"/>
              </w:rPr>
              <w:t>3.其他</w:t>
            </w:r>
          </w:p>
        </w:tc>
        <w:tc>
          <w:tcPr>
            <w:tcW w:w="504"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1B7F1F">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r>
      <w:tr w:rsidR="003C63C3" w:rsidTr="001D0C2F">
        <w:trPr>
          <w:jc w:val="center"/>
        </w:trPr>
        <w:tc>
          <w:tcPr>
            <w:tcW w:w="76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3C63C3" w:rsidRDefault="003C63C3" w:rsidP="001D0C2F">
            <w:pPr>
              <w:rPr>
                <w:rFonts w:ascii="宋体"/>
                <w:sz w:val="24"/>
              </w:rPr>
            </w:pPr>
          </w:p>
        </w:tc>
        <w:tc>
          <w:tcPr>
            <w:tcW w:w="4347"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rsidR="003C63C3" w:rsidRDefault="003C63C3" w:rsidP="001D0C2F">
            <w:pPr>
              <w:widowControl/>
              <w:jc w:val="left"/>
            </w:pPr>
            <w:r>
              <w:rPr>
                <w:rFonts w:ascii="宋体" w:hAnsi="宋体" w:cs="宋体" w:hint="eastAsia"/>
                <w:kern w:val="0"/>
                <w:sz w:val="20"/>
                <w:szCs w:val="20"/>
                <w:lang w:bidi="ar"/>
              </w:rPr>
              <w:t>（七）总计</w:t>
            </w:r>
          </w:p>
        </w:tc>
        <w:tc>
          <w:tcPr>
            <w:tcW w:w="504" w:type="dxa"/>
            <w:tcBorders>
              <w:top w:val="nil"/>
              <w:left w:val="nil"/>
              <w:bottom w:val="single" w:sz="8" w:space="0" w:color="auto"/>
              <w:right w:val="single" w:sz="8" w:space="0" w:color="auto"/>
            </w:tcBorders>
            <w:tcMar>
              <w:left w:w="57" w:type="dxa"/>
              <w:right w:w="57" w:type="dxa"/>
            </w:tcMar>
            <w:vAlign w:val="center"/>
          </w:tcPr>
          <w:p w:rsidR="003C63C3" w:rsidRDefault="00062573" w:rsidP="001D0C2F">
            <w:pPr>
              <w:widowControl/>
              <w:jc w:val="center"/>
            </w:pPr>
            <w:r>
              <w:rPr>
                <w:rFonts w:cs="Calibri"/>
                <w:kern w:val="0"/>
                <w:sz w:val="20"/>
                <w:szCs w:val="20"/>
                <w:lang w:bidi="ar"/>
              </w:rPr>
              <w:t>2</w:t>
            </w:r>
          </w:p>
        </w:tc>
        <w:tc>
          <w:tcPr>
            <w:tcW w:w="688" w:type="dxa"/>
            <w:tcBorders>
              <w:top w:val="nil"/>
              <w:left w:val="nil"/>
              <w:bottom w:val="single" w:sz="8" w:space="0" w:color="auto"/>
              <w:right w:val="single" w:sz="8" w:space="0" w:color="auto"/>
            </w:tcBorders>
            <w:tcMar>
              <w:left w:w="57" w:type="dxa"/>
              <w:right w:w="57" w:type="dxa"/>
            </w:tcMar>
            <w:vAlign w:val="center"/>
          </w:tcPr>
          <w:p w:rsidR="003C63C3" w:rsidRDefault="003C63C3" w:rsidP="001D0C2F">
            <w:pPr>
              <w:widowControl/>
              <w:jc w:val="center"/>
            </w:pPr>
            <w:r>
              <w:rPr>
                <w:rFonts w:cs="Calibri"/>
                <w:kern w:val="0"/>
                <w:sz w:val="20"/>
                <w:szCs w:val="20"/>
                <w:lang w:bidi="ar"/>
              </w:rPr>
              <w:t>1</w:t>
            </w:r>
          </w:p>
        </w:tc>
        <w:tc>
          <w:tcPr>
            <w:tcW w:w="688" w:type="dxa"/>
            <w:tcBorders>
              <w:top w:val="nil"/>
              <w:left w:val="nil"/>
              <w:bottom w:val="single" w:sz="8" w:space="0" w:color="auto"/>
              <w:right w:val="single" w:sz="8" w:space="0" w:color="auto"/>
            </w:tcBorders>
            <w:tcMar>
              <w:left w:w="57" w:type="dxa"/>
              <w:right w:w="57" w:type="dxa"/>
            </w:tcMar>
            <w:vAlign w:val="center"/>
          </w:tcPr>
          <w:p w:rsidR="003C63C3" w:rsidRDefault="003C63C3" w:rsidP="001D0C2F">
            <w:pPr>
              <w:widowControl/>
              <w:jc w:val="center"/>
            </w:pPr>
            <w:r>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3C63C3" w:rsidP="001D0C2F">
            <w:pPr>
              <w:jc w:val="center"/>
            </w:pPr>
            <w:r w:rsidRPr="00E37D63">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3C63C3" w:rsidRDefault="00062573" w:rsidP="001D0C2F">
            <w:pPr>
              <w:jc w:val="center"/>
            </w:pPr>
            <w:r>
              <w:rPr>
                <w:rFonts w:cs="Calibri"/>
                <w:kern w:val="0"/>
                <w:sz w:val="20"/>
                <w:szCs w:val="20"/>
                <w:lang w:bidi="ar"/>
              </w:rPr>
              <w:t>3</w:t>
            </w:r>
          </w:p>
        </w:tc>
      </w:tr>
      <w:tr w:rsidR="003C63C3" w:rsidTr="001D0C2F">
        <w:trPr>
          <w:jc w:val="center"/>
        </w:trPr>
        <w:tc>
          <w:tcPr>
            <w:tcW w:w="5116"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3C63C3" w:rsidRDefault="003C63C3" w:rsidP="001D0C2F">
            <w:pPr>
              <w:widowControl/>
              <w:jc w:val="left"/>
            </w:pPr>
            <w:r>
              <w:rPr>
                <w:rFonts w:ascii="宋体" w:hAnsi="宋体" w:cs="宋体" w:hint="eastAsia"/>
                <w:kern w:val="0"/>
                <w:sz w:val="20"/>
                <w:szCs w:val="20"/>
                <w:lang w:bidi="ar"/>
              </w:rPr>
              <w:t>四、结转下年度继续办理</w:t>
            </w:r>
          </w:p>
        </w:tc>
        <w:tc>
          <w:tcPr>
            <w:tcW w:w="504" w:type="dxa"/>
            <w:tcBorders>
              <w:top w:val="outset" w:sz="6" w:space="0" w:color="auto"/>
              <w:left w:val="nil"/>
              <w:bottom w:val="outset" w:sz="6" w:space="0" w:color="auto"/>
              <w:right w:val="outset" w:sz="6" w:space="0" w:color="auto"/>
            </w:tcBorders>
            <w:vAlign w:val="center"/>
          </w:tcPr>
          <w:p w:rsidR="003C63C3" w:rsidRPr="00196C81" w:rsidRDefault="003C63C3" w:rsidP="001D0C2F">
            <w:pPr>
              <w:jc w:val="center"/>
              <w:rPr>
                <w:rFonts w:cs="Calibri"/>
                <w:kern w:val="0"/>
                <w:sz w:val="20"/>
                <w:szCs w:val="20"/>
                <w:lang w:bidi="ar"/>
              </w:rPr>
            </w:pPr>
            <w:r w:rsidRPr="00196C81">
              <w:rPr>
                <w:rFonts w:cs="Calibri" w:hint="eastAsia"/>
                <w:kern w:val="0"/>
                <w:sz w:val="20"/>
                <w:szCs w:val="20"/>
                <w:lang w:bidi="ar"/>
              </w:rPr>
              <w:t>0</w:t>
            </w:r>
          </w:p>
        </w:tc>
        <w:tc>
          <w:tcPr>
            <w:tcW w:w="0" w:type="auto"/>
            <w:tcBorders>
              <w:top w:val="outset" w:sz="6" w:space="0" w:color="auto"/>
              <w:left w:val="nil"/>
              <w:bottom w:val="outset" w:sz="6" w:space="0" w:color="auto"/>
              <w:right w:val="outset" w:sz="6" w:space="0" w:color="auto"/>
            </w:tcBorders>
          </w:tcPr>
          <w:p w:rsidR="003C63C3" w:rsidRDefault="003C63C3" w:rsidP="001D0C2F">
            <w:pPr>
              <w:jc w:val="center"/>
            </w:pPr>
            <w:r w:rsidRPr="00DA05F2">
              <w:rPr>
                <w:rFonts w:cs="Calibri" w:hint="eastAsia"/>
                <w:kern w:val="0"/>
                <w:sz w:val="20"/>
                <w:szCs w:val="20"/>
                <w:lang w:bidi="ar"/>
              </w:rPr>
              <w:t>0</w:t>
            </w:r>
          </w:p>
        </w:tc>
        <w:tc>
          <w:tcPr>
            <w:tcW w:w="0" w:type="auto"/>
            <w:tcBorders>
              <w:top w:val="outset" w:sz="6" w:space="0" w:color="auto"/>
              <w:left w:val="nil"/>
              <w:bottom w:val="outset" w:sz="6" w:space="0" w:color="auto"/>
              <w:right w:val="outset" w:sz="6" w:space="0" w:color="auto"/>
            </w:tcBorders>
          </w:tcPr>
          <w:p w:rsidR="003C63C3" w:rsidRDefault="003C63C3" w:rsidP="001D0C2F">
            <w:pPr>
              <w:jc w:val="center"/>
            </w:pPr>
            <w:r w:rsidRPr="00DA05F2">
              <w:rPr>
                <w:rFonts w:cs="Calibri" w:hint="eastAsia"/>
                <w:kern w:val="0"/>
                <w:sz w:val="20"/>
                <w:szCs w:val="20"/>
                <w:lang w:bidi="ar"/>
              </w:rPr>
              <w:t>0</w:t>
            </w:r>
          </w:p>
        </w:tc>
        <w:tc>
          <w:tcPr>
            <w:tcW w:w="0" w:type="auto"/>
            <w:tcBorders>
              <w:top w:val="outset" w:sz="6" w:space="0" w:color="auto"/>
              <w:left w:val="nil"/>
              <w:bottom w:val="outset" w:sz="6" w:space="0" w:color="auto"/>
              <w:right w:val="outset" w:sz="6" w:space="0" w:color="auto"/>
            </w:tcBorders>
          </w:tcPr>
          <w:p w:rsidR="003C63C3" w:rsidRDefault="003C63C3" w:rsidP="001D0C2F">
            <w:pPr>
              <w:jc w:val="center"/>
            </w:pPr>
            <w:r w:rsidRPr="00DA05F2">
              <w:rPr>
                <w:rFonts w:cs="Calibri" w:hint="eastAsia"/>
                <w:kern w:val="0"/>
                <w:sz w:val="20"/>
                <w:szCs w:val="20"/>
                <w:lang w:bidi="ar"/>
              </w:rPr>
              <w:t>0</w:t>
            </w:r>
          </w:p>
        </w:tc>
        <w:tc>
          <w:tcPr>
            <w:tcW w:w="0" w:type="auto"/>
            <w:tcBorders>
              <w:top w:val="outset" w:sz="6" w:space="0" w:color="auto"/>
              <w:left w:val="nil"/>
              <w:bottom w:val="outset" w:sz="6" w:space="0" w:color="auto"/>
              <w:right w:val="outset" w:sz="6" w:space="0" w:color="auto"/>
            </w:tcBorders>
          </w:tcPr>
          <w:p w:rsidR="003C63C3" w:rsidRDefault="003C63C3" w:rsidP="001D0C2F">
            <w:pPr>
              <w:jc w:val="center"/>
            </w:pPr>
            <w:r w:rsidRPr="00DA05F2">
              <w:rPr>
                <w:rFonts w:cs="Calibri" w:hint="eastAsia"/>
                <w:kern w:val="0"/>
                <w:sz w:val="20"/>
                <w:szCs w:val="20"/>
                <w:lang w:bidi="ar"/>
              </w:rPr>
              <w:t>0</w:t>
            </w:r>
          </w:p>
        </w:tc>
        <w:tc>
          <w:tcPr>
            <w:tcW w:w="0" w:type="auto"/>
            <w:tcBorders>
              <w:top w:val="outset" w:sz="6" w:space="0" w:color="auto"/>
              <w:left w:val="nil"/>
              <w:bottom w:val="outset" w:sz="6" w:space="0" w:color="auto"/>
              <w:right w:val="outset" w:sz="6" w:space="0" w:color="auto"/>
            </w:tcBorders>
          </w:tcPr>
          <w:p w:rsidR="003C63C3" w:rsidRDefault="003C63C3" w:rsidP="001D0C2F">
            <w:pPr>
              <w:jc w:val="center"/>
            </w:pPr>
            <w:r w:rsidRPr="00DA05F2">
              <w:rPr>
                <w:rFonts w:cs="Calibri" w:hint="eastAsia"/>
                <w:kern w:val="0"/>
                <w:sz w:val="20"/>
                <w:szCs w:val="20"/>
                <w:lang w:bidi="ar"/>
              </w:rPr>
              <w:t>0</w:t>
            </w:r>
          </w:p>
        </w:tc>
        <w:tc>
          <w:tcPr>
            <w:tcW w:w="0" w:type="auto"/>
            <w:tcBorders>
              <w:top w:val="outset" w:sz="6" w:space="0" w:color="auto"/>
              <w:left w:val="nil"/>
              <w:bottom w:val="outset" w:sz="6" w:space="0" w:color="auto"/>
              <w:right w:val="outset" w:sz="6" w:space="0" w:color="auto"/>
            </w:tcBorders>
          </w:tcPr>
          <w:p w:rsidR="003C63C3" w:rsidRDefault="003C63C3" w:rsidP="001D0C2F">
            <w:pPr>
              <w:jc w:val="center"/>
            </w:pPr>
            <w:r w:rsidRPr="00DA05F2">
              <w:rPr>
                <w:rFonts w:cs="Calibri" w:hint="eastAsia"/>
                <w:kern w:val="0"/>
                <w:sz w:val="20"/>
                <w:szCs w:val="20"/>
                <w:lang w:bidi="ar"/>
              </w:rPr>
              <w:t>0</w:t>
            </w:r>
          </w:p>
        </w:tc>
      </w:tr>
    </w:tbl>
    <w:p w:rsidR="003C63C3" w:rsidRDefault="003C63C3" w:rsidP="003C63C3">
      <w:pPr>
        <w:pStyle w:val="a4"/>
        <w:ind w:leftChars="200" w:left="420"/>
      </w:pPr>
    </w:p>
    <w:p w:rsidR="003C63C3" w:rsidRDefault="003C63C3" w:rsidP="003C63C3">
      <w:pPr>
        <w:pStyle w:val="a4"/>
        <w:ind w:leftChars="200" w:left="420"/>
      </w:pPr>
    </w:p>
    <w:p w:rsidR="003C63C3" w:rsidRDefault="003C63C3" w:rsidP="003C63C3">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四、政府信息公开行政复议、行政诉讼情况</w:t>
      </w:r>
    </w:p>
    <w:p w:rsidR="003C63C3" w:rsidRDefault="003C63C3" w:rsidP="003C63C3">
      <w:pPr>
        <w:widowControl/>
        <w:jc w:val="center"/>
      </w:pPr>
    </w:p>
    <w:tbl>
      <w:tblPr>
        <w:tblW w:w="9748"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650"/>
        <w:gridCol w:w="650"/>
        <w:gridCol w:w="650"/>
        <w:gridCol w:w="650"/>
        <w:gridCol w:w="650"/>
        <w:gridCol w:w="649"/>
        <w:gridCol w:w="649"/>
        <w:gridCol w:w="650"/>
        <w:gridCol w:w="650"/>
        <w:gridCol w:w="650"/>
        <w:gridCol w:w="650"/>
        <w:gridCol w:w="650"/>
        <w:gridCol w:w="650"/>
        <w:gridCol w:w="650"/>
        <w:gridCol w:w="650"/>
      </w:tblGrid>
      <w:tr w:rsidR="003C63C3" w:rsidTr="001D0C2F">
        <w:trPr>
          <w:trHeight w:val="547"/>
          <w:jc w:val="center"/>
        </w:trPr>
        <w:tc>
          <w:tcPr>
            <w:tcW w:w="3250" w:type="dxa"/>
            <w:gridSpan w:val="5"/>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rsidR="003C63C3" w:rsidRPr="00DD0D3E" w:rsidRDefault="003C63C3" w:rsidP="001D0C2F">
            <w:pPr>
              <w:widowControl/>
              <w:jc w:val="center"/>
            </w:pPr>
            <w:r w:rsidRPr="00DD0D3E">
              <w:rPr>
                <w:rFonts w:ascii="宋体" w:hAnsi="宋体" w:cs="宋体" w:hint="eastAsia"/>
                <w:kern w:val="0"/>
                <w:sz w:val="20"/>
                <w:szCs w:val="20"/>
                <w:lang w:bidi="ar"/>
              </w:rPr>
              <w:t>行政复议</w:t>
            </w:r>
          </w:p>
        </w:tc>
        <w:tc>
          <w:tcPr>
            <w:tcW w:w="6498" w:type="dxa"/>
            <w:gridSpan w:val="10"/>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rsidR="003C63C3" w:rsidRDefault="003C63C3" w:rsidP="001D0C2F">
            <w:pPr>
              <w:widowControl/>
              <w:jc w:val="center"/>
            </w:pPr>
            <w:r>
              <w:rPr>
                <w:rFonts w:ascii="宋体" w:hAnsi="宋体" w:cs="宋体" w:hint="eastAsia"/>
                <w:kern w:val="0"/>
                <w:sz w:val="20"/>
                <w:szCs w:val="20"/>
                <w:lang w:bidi="ar"/>
              </w:rPr>
              <w:t>行政诉讼</w:t>
            </w:r>
          </w:p>
        </w:tc>
      </w:tr>
      <w:tr w:rsidR="003C63C3" w:rsidTr="001D0C2F">
        <w:trPr>
          <w:trHeight w:val="582"/>
          <w:jc w:val="center"/>
        </w:trPr>
        <w:tc>
          <w:tcPr>
            <w:tcW w:w="650"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3C63C3" w:rsidRDefault="003C63C3" w:rsidP="001D0C2F">
            <w:pPr>
              <w:widowControl/>
              <w:jc w:val="center"/>
            </w:pPr>
            <w:r>
              <w:rPr>
                <w:rFonts w:ascii="宋体" w:hAnsi="宋体" w:cs="宋体" w:hint="eastAsia"/>
                <w:kern w:val="0"/>
                <w:sz w:val="20"/>
                <w:szCs w:val="20"/>
                <w:lang w:bidi="ar"/>
              </w:rPr>
              <w:t>结果维持</w:t>
            </w:r>
          </w:p>
        </w:tc>
        <w:tc>
          <w:tcPr>
            <w:tcW w:w="650"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3C63C3" w:rsidRDefault="003C63C3" w:rsidP="001D0C2F">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50"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3C63C3" w:rsidRPr="00DD0D3E" w:rsidRDefault="003C63C3" w:rsidP="001D0C2F">
            <w:pPr>
              <w:widowControl/>
              <w:jc w:val="center"/>
            </w:pPr>
            <w:r w:rsidRPr="00DD0D3E">
              <w:rPr>
                <w:rFonts w:ascii="宋体" w:hAnsi="宋体" w:cs="宋体" w:hint="eastAsia"/>
                <w:kern w:val="0"/>
                <w:sz w:val="20"/>
                <w:szCs w:val="20"/>
                <w:lang w:bidi="ar"/>
              </w:rPr>
              <w:t>其他</w:t>
            </w:r>
            <w:r w:rsidRPr="00DD0D3E">
              <w:rPr>
                <w:rFonts w:ascii="宋体" w:hAnsi="宋体" w:cs="宋体" w:hint="eastAsia"/>
                <w:kern w:val="0"/>
                <w:sz w:val="20"/>
                <w:szCs w:val="20"/>
                <w:lang w:bidi="ar"/>
              </w:rPr>
              <w:br/>
              <w:t>结果</w:t>
            </w:r>
          </w:p>
        </w:tc>
        <w:tc>
          <w:tcPr>
            <w:tcW w:w="650"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3C63C3" w:rsidRPr="00DD0D3E" w:rsidRDefault="003C63C3" w:rsidP="001D0C2F">
            <w:pPr>
              <w:widowControl/>
              <w:jc w:val="center"/>
            </w:pPr>
            <w:r w:rsidRPr="00DD0D3E">
              <w:rPr>
                <w:rFonts w:ascii="宋体" w:hAnsi="宋体" w:cs="宋体" w:hint="eastAsia"/>
                <w:kern w:val="0"/>
                <w:sz w:val="20"/>
                <w:szCs w:val="20"/>
                <w:lang w:bidi="ar"/>
              </w:rPr>
              <w:t>尚未</w:t>
            </w:r>
            <w:r w:rsidRPr="00DD0D3E">
              <w:rPr>
                <w:rFonts w:ascii="宋体" w:hAnsi="宋体" w:cs="宋体" w:hint="eastAsia"/>
                <w:kern w:val="0"/>
                <w:sz w:val="20"/>
                <w:szCs w:val="20"/>
                <w:lang w:bidi="ar"/>
              </w:rPr>
              <w:br/>
              <w:t>审结</w:t>
            </w:r>
          </w:p>
        </w:tc>
        <w:tc>
          <w:tcPr>
            <w:tcW w:w="650"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3C63C3" w:rsidRPr="00DD0D3E" w:rsidRDefault="003C63C3" w:rsidP="001D0C2F">
            <w:pPr>
              <w:widowControl/>
              <w:jc w:val="center"/>
            </w:pPr>
            <w:r w:rsidRPr="00DD0D3E">
              <w:rPr>
                <w:rFonts w:ascii="宋体" w:hAnsi="宋体" w:cs="宋体" w:hint="eastAsia"/>
                <w:kern w:val="0"/>
                <w:sz w:val="20"/>
                <w:szCs w:val="20"/>
                <w:lang w:bidi="ar"/>
              </w:rPr>
              <w:t>总计</w:t>
            </w:r>
          </w:p>
        </w:tc>
        <w:tc>
          <w:tcPr>
            <w:tcW w:w="3248"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rsidR="003C63C3" w:rsidRDefault="003C63C3" w:rsidP="001D0C2F">
            <w:pPr>
              <w:widowControl/>
              <w:jc w:val="center"/>
            </w:pPr>
            <w:r>
              <w:rPr>
                <w:rFonts w:ascii="宋体" w:hAnsi="宋体" w:cs="宋体" w:hint="eastAsia"/>
                <w:kern w:val="0"/>
                <w:sz w:val="20"/>
                <w:szCs w:val="20"/>
                <w:lang w:bidi="ar"/>
              </w:rPr>
              <w:t>未经复议直接起诉</w:t>
            </w:r>
          </w:p>
        </w:tc>
        <w:tc>
          <w:tcPr>
            <w:tcW w:w="3250"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rsidR="003C63C3" w:rsidRDefault="003C63C3" w:rsidP="001D0C2F">
            <w:pPr>
              <w:widowControl/>
              <w:jc w:val="center"/>
            </w:pPr>
            <w:r>
              <w:rPr>
                <w:rFonts w:ascii="宋体" w:hAnsi="宋体" w:cs="宋体" w:hint="eastAsia"/>
                <w:kern w:val="0"/>
                <w:sz w:val="20"/>
                <w:szCs w:val="20"/>
                <w:lang w:bidi="ar"/>
              </w:rPr>
              <w:t>复议后起诉</w:t>
            </w:r>
          </w:p>
        </w:tc>
      </w:tr>
      <w:tr w:rsidR="003C63C3" w:rsidTr="001D0C2F">
        <w:trPr>
          <w:trHeight w:val="714"/>
          <w:jc w:val="center"/>
        </w:trPr>
        <w:tc>
          <w:tcPr>
            <w:tcW w:w="650" w:type="dxa"/>
            <w:vMerge/>
            <w:tcBorders>
              <w:top w:val="nil"/>
              <w:left w:val="single" w:sz="8" w:space="0" w:color="auto"/>
              <w:bottom w:val="single" w:sz="8" w:space="0" w:color="auto"/>
              <w:right w:val="single" w:sz="8" w:space="0" w:color="auto"/>
            </w:tcBorders>
            <w:tcMar>
              <w:left w:w="108" w:type="dxa"/>
              <w:right w:w="108" w:type="dxa"/>
            </w:tcMar>
            <w:vAlign w:val="center"/>
          </w:tcPr>
          <w:p w:rsidR="003C63C3" w:rsidRDefault="003C63C3" w:rsidP="001D0C2F">
            <w:pPr>
              <w:rPr>
                <w:rFonts w:ascii="宋体"/>
                <w:sz w:val="24"/>
              </w:rPr>
            </w:pPr>
          </w:p>
        </w:tc>
        <w:tc>
          <w:tcPr>
            <w:tcW w:w="650" w:type="dxa"/>
            <w:vMerge/>
            <w:tcBorders>
              <w:top w:val="nil"/>
              <w:left w:val="single" w:sz="8" w:space="0" w:color="auto"/>
              <w:bottom w:val="single" w:sz="8" w:space="0" w:color="auto"/>
              <w:right w:val="single" w:sz="8" w:space="0" w:color="auto"/>
            </w:tcBorders>
            <w:tcMar>
              <w:left w:w="108" w:type="dxa"/>
              <w:right w:w="108" w:type="dxa"/>
            </w:tcMar>
            <w:vAlign w:val="center"/>
          </w:tcPr>
          <w:p w:rsidR="003C63C3" w:rsidRDefault="003C63C3" w:rsidP="001D0C2F">
            <w:pPr>
              <w:rPr>
                <w:rFonts w:ascii="宋体"/>
                <w:sz w:val="24"/>
              </w:rPr>
            </w:pPr>
          </w:p>
        </w:tc>
        <w:tc>
          <w:tcPr>
            <w:tcW w:w="65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C63C3" w:rsidRPr="00DD0D3E" w:rsidRDefault="003C63C3" w:rsidP="001D0C2F">
            <w:pPr>
              <w:rPr>
                <w:rFonts w:ascii="宋体"/>
                <w:sz w:val="24"/>
              </w:rPr>
            </w:pPr>
          </w:p>
        </w:tc>
        <w:tc>
          <w:tcPr>
            <w:tcW w:w="65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C63C3" w:rsidRPr="00DD0D3E" w:rsidRDefault="003C63C3" w:rsidP="001D0C2F">
            <w:pPr>
              <w:rPr>
                <w:rFonts w:ascii="宋体"/>
                <w:sz w:val="24"/>
              </w:rPr>
            </w:pPr>
          </w:p>
        </w:tc>
        <w:tc>
          <w:tcPr>
            <w:tcW w:w="65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C63C3" w:rsidRPr="00DD0D3E" w:rsidRDefault="003C63C3" w:rsidP="001D0C2F">
            <w:pPr>
              <w:rPr>
                <w:rFonts w:ascii="宋体"/>
                <w:sz w:val="24"/>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3C63C3" w:rsidRDefault="003C63C3" w:rsidP="001D0C2F">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3C63C3" w:rsidRDefault="003C63C3" w:rsidP="001D0C2F">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C63C3" w:rsidRDefault="003C63C3" w:rsidP="001D0C2F">
            <w:pPr>
              <w:widowControl/>
              <w:jc w:val="center"/>
            </w:pPr>
            <w:r>
              <w:rPr>
                <w:rFonts w:ascii="宋体" w:hAnsi="宋体" w:cs="宋体" w:hint="eastAsia"/>
                <w:kern w:val="0"/>
                <w:sz w:val="20"/>
                <w:szCs w:val="20"/>
                <w:lang w:bidi="ar"/>
              </w:rPr>
              <w:t>其他</w:t>
            </w:r>
            <w:r>
              <w:rPr>
                <w:rFonts w:ascii="宋体" w:hAnsi="宋体" w:cs="宋体" w:hint="eastAsia"/>
                <w:kern w:val="0"/>
                <w:sz w:val="20"/>
                <w:szCs w:val="20"/>
                <w:lang w:bidi="ar"/>
              </w:rPr>
              <w:br/>
              <w:t>结果</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C63C3" w:rsidRDefault="003C63C3" w:rsidP="001D0C2F">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C63C3" w:rsidRDefault="003C63C3" w:rsidP="001D0C2F">
            <w:pPr>
              <w:widowControl/>
              <w:jc w:val="center"/>
            </w:pPr>
            <w:r>
              <w:rPr>
                <w:rFonts w:ascii="宋体" w:hAnsi="宋体" w:cs="宋体" w:hint="eastAsia"/>
                <w:color w:val="000000"/>
                <w:kern w:val="0"/>
                <w:sz w:val="20"/>
                <w:szCs w:val="20"/>
                <w:lang w:bidi="ar"/>
              </w:rPr>
              <w:t>总计</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C63C3" w:rsidRDefault="003C63C3" w:rsidP="001D0C2F">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维持</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C63C3" w:rsidRDefault="003C63C3" w:rsidP="001D0C2F">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C63C3" w:rsidRDefault="003C63C3" w:rsidP="001D0C2F">
            <w:pPr>
              <w:widowControl/>
              <w:jc w:val="center"/>
            </w:pPr>
            <w:r>
              <w:rPr>
                <w:rFonts w:ascii="宋体" w:hAnsi="宋体" w:cs="宋体" w:hint="eastAsia"/>
                <w:color w:val="000000"/>
                <w:kern w:val="0"/>
                <w:sz w:val="20"/>
                <w:szCs w:val="20"/>
                <w:lang w:bidi="ar"/>
              </w:rPr>
              <w:t>其他</w:t>
            </w:r>
            <w:r>
              <w:rPr>
                <w:rFonts w:ascii="宋体" w:hAnsi="宋体" w:cs="宋体" w:hint="eastAsia"/>
                <w:color w:val="000000"/>
                <w:kern w:val="0"/>
                <w:sz w:val="20"/>
                <w:szCs w:val="20"/>
                <w:lang w:bidi="ar"/>
              </w:rPr>
              <w:br/>
              <w:t>结果</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C63C3" w:rsidRDefault="003C63C3" w:rsidP="001D0C2F">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C63C3" w:rsidRDefault="003C63C3" w:rsidP="001D0C2F">
            <w:pPr>
              <w:widowControl/>
              <w:jc w:val="center"/>
            </w:pPr>
            <w:r>
              <w:rPr>
                <w:rFonts w:ascii="宋体" w:hAnsi="宋体" w:cs="宋体" w:hint="eastAsia"/>
                <w:color w:val="000000"/>
                <w:kern w:val="0"/>
                <w:sz w:val="20"/>
                <w:szCs w:val="20"/>
                <w:lang w:bidi="ar"/>
              </w:rPr>
              <w:t>总计</w:t>
            </w:r>
          </w:p>
        </w:tc>
      </w:tr>
      <w:tr w:rsidR="003C63C3" w:rsidTr="001D0C2F">
        <w:trPr>
          <w:trHeight w:val="539"/>
          <w:jc w:val="center"/>
        </w:trPr>
        <w:tc>
          <w:tcPr>
            <w:tcW w:w="650" w:type="dxa"/>
            <w:tcBorders>
              <w:top w:val="nil"/>
              <w:left w:val="single" w:sz="8" w:space="0" w:color="auto"/>
              <w:bottom w:val="single" w:sz="8" w:space="0" w:color="auto"/>
              <w:right w:val="single" w:sz="8" w:space="0" w:color="auto"/>
            </w:tcBorders>
            <w:tcMar>
              <w:left w:w="108" w:type="dxa"/>
              <w:right w:w="108" w:type="dxa"/>
            </w:tcMar>
          </w:tcPr>
          <w:p w:rsidR="003C63C3" w:rsidRDefault="003C63C3" w:rsidP="001D0C2F">
            <w:r w:rsidRPr="0096001E">
              <w:rPr>
                <w:rFonts w:ascii="黑体" w:eastAsia="黑体" w:hAnsi="宋体" w:cs="黑体"/>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C63C3" w:rsidRDefault="003C63C3" w:rsidP="001D0C2F">
            <w:r w:rsidRPr="0096001E">
              <w:rPr>
                <w:rFonts w:ascii="黑体" w:eastAsia="黑体" w:hAnsi="宋体" w:cs="黑体"/>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C63C3" w:rsidRPr="00DD0D3E" w:rsidRDefault="00DD0D3E" w:rsidP="001D0C2F">
            <w:r w:rsidRPr="00DD0D3E">
              <w:rPr>
                <w:rFonts w:ascii="黑体" w:eastAsia="黑体" w:hAnsi="宋体" w:cs="黑体" w:hint="eastAsia"/>
                <w:kern w:val="0"/>
                <w:sz w:val="20"/>
                <w:szCs w:val="20"/>
                <w:lang w:bidi="ar"/>
              </w:rPr>
              <w:t>1</w:t>
            </w:r>
          </w:p>
        </w:tc>
        <w:tc>
          <w:tcPr>
            <w:tcW w:w="650" w:type="dxa"/>
            <w:tcBorders>
              <w:top w:val="nil"/>
              <w:left w:val="single" w:sz="8" w:space="0" w:color="auto"/>
              <w:bottom w:val="single" w:sz="8" w:space="0" w:color="auto"/>
              <w:right w:val="single" w:sz="8" w:space="0" w:color="auto"/>
            </w:tcBorders>
            <w:tcMar>
              <w:left w:w="108" w:type="dxa"/>
              <w:right w:w="108" w:type="dxa"/>
            </w:tcMar>
          </w:tcPr>
          <w:p w:rsidR="003C63C3" w:rsidRPr="00DD0D3E" w:rsidRDefault="003C63C3" w:rsidP="001D0C2F">
            <w:r w:rsidRPr="00DD0D3E">
              <w:rPr>
                <w:rFonts w:ascii="黑体" w:eastAsia="黑体" w:hAnsi="宋体" w:cs="黑体"/>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C63C3" w:rsidRPr="00DD0D3E" w:rsidRDefault="00062573" w:rsidP="001D0C2F">
            <w:r w:rsidRPr="00DD0D3E">
              <w:rPr>
                <w:rFonts w:ascii="黑体" w:eastAsia="黑体" w:hAnsi="宋体" w:cs="黑体"/>
                <w:kern w:val="0"/>
                <w:sz w:val="20"/>
                <w:szCs w:val="20"/>
                <w:lang w:bidi="ar"/>
              </w:rPr>
              <w:t>1</w:t>
            </w:r>
          </w:p>
        </w:tc>
        <w:tc>
          <w:tcPr>
            <w:tcW w:w="649" w:type="dxa"/>
            <w:tcBorders>
              <w:top w:val="nil"/>
              <w:left w:val="single" w:sz="8" w:space="0" w:color="auto"/>
              <w:bottom w:val="single" w:sz="8" w:space="0" w:color="auto"/>
              <w:right w:val="single" w:sz="8" w:space="0" w:color="auto"/>
            </w:tcBorders>
            <w:tcMar>
              <w:left w:w="108" w:type="dxa"/>
              <w:right w:w="108" w:type="dxa"/>
            </w:tcMar>
          </w:tcPr>
          <w:p w:rsidR="003C63C3" w:rsidRDefault="003C63C3" w:rsidP="001D0C2F">
            <w:r w:rsidRPr="0096001E">
              <w:rPr>
                <w:rFonts w:ascii="黑体" w:eastAsia="黑体" w:hAnsi="宋体" w:cs="黑体"/>
                <w:kern w:val="0"/>
                <w:sz w:val="20"/>
                <w:szCs w:val="20"/>
                <w:lang w:bidi="ar"/>
              </w:rPr>
              <w:t>0</w:t>
            </w:r>
          </w:p>
        </w:tc>
        <w:tc>
          <w:tcPr>
            <w:tcW w:w="649" w:type="dxa"/>
            <w:tcBorders>
              <w:top w:val="nil"/>
              <w:left w:val="single" w:sz="8" w:space="0" w:color="auto"/>
              <w:bottom w:val="single" w:sz="8" w:space="0" w:color="auto"/>
              <w:right w:val="single" w:sz="8" w:space="0" w:color="auto"/>
            </w:tcBorders>
            <w:tcMar>
              <w:left w:w="108" w:type="dxa"/>
              <w:right w:w="108" w:type="dxa"/>
            </w:tcMar>
          </w:tcPr>
          <w:p w:rsidR="003C63C3" w:rsidRDefault="003C63C3" w:rsidP="001D0C2F">
            <w:r w:rsidRPr="0096001E">
              <w:rPr>
                <w:rFonts w:ascii="黑体" w:eastAsia="黑体" w:hAnsi="宋体" w:cs="黑体"/>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C63C3" w:rsidRDefault="003C63C3" w:rsidP="001D0C2F">
            <w:r w:rsidRPr="0096001E">
              <w:rPr>
                <w:rFonts w:ascii="黑体" w:eastAsia="黑体" w:hAnsi="宋体" w:cs="黑体"/>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C63C3" w:rsidRDefault="003C63C3" w:rsidP="001D0C2F">
            <w:r w:rsidRPr="0096001E">
              <w:rPr>
                <w:rFonts w:ascii="黑体" w:eastAsia="黑体" w:hAnsi="宋体" w:cs="黑体"/>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C63C3" w:rsidRDefault="003C63C3" w:rsidP="001D0C2F">
            <w:r w:rsidRPr="0096001E">
              <w:rPr>
                <w:rFonts w:ascii="黑体" w:eastAsia="黑体" w:hAnsi="宋体" w:cs="黑体"/>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C63C3" w:rsidRDefault="003C63C3" w:rsidP="001D0C2F">
            <w:r w:rsidRPr="0096001E">
              <w:rPr>
                <w:rFonts w:ascii="黑体" w:eastAsia="黑体" w:hAnsi="宋体" w:cs="黑体"/>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C63C3" w:rsidRDefault="003C63C3" w:rsidP="001D0C2F">
            <w:r w:rsidRPr="0096001E">
              <w:rPr>
                <w:rFonts w:ascii="黑体" w:eastAsia="黑体" w:hAnsi="宋体" w:cs="黑体"/>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C63C3" w:rsidRDefault="003C63C3" w:rsidP="001D0C2F">
            <w:r w:rsidRPr="0096001E">
              <w:rPr>
                <w:rFonts w:ascii="黑体" w:eastAsia="黑体" w:hAnsi="宋体" w:cs="黑体"/>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C63C3" w:rsidRDefault="003C63C3" w:rsidP="001D0C2F">
            <w:r w:rsidRPr="0096001E">
              <w:rPr>
                <w:rFonts w:ascii="黑体" w:eastAsia="黑体" w:hAnsi="宋体" w:cs="黑体"/>
                <w:kern w:val="0"/>
                <w:sz w:val="20"/>
                <w:szCs w:val="20"/>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C63C3" w:rsidRDefault="003C63C3" w:rsidP="001D0C2F">
            <w:r w:rsidRPr="0096001E">
              <w:rPr>
                <w:rFonts w:ascii="黑体" w:eastAsia="黑体" w:hAnsi="宋体" w:cs="黑体"/>
                <w:kern w:val="0"/>
                <w:sz w:val="20"/>
                <w:szCs w:val="20"/>
                <w:lang w:bidi="ar"/>
              </w:rPr>
              <w:t>0</w:t>
            </w:r>
          </w:p>
        </w:tc>
      </w:tr>
    </w:tbl>
    <w:p w:rsidR="003C63C3" w:rsidRDefault="003C63C3" w:rsidP="003C63C3">
      <w:pPr>
        <w:widowControl/>
        <w:jc w:val="left"/>
      </w:pPr>
    </w:p>
    <w:p w:rsidR="006B5EA3" w:rsidRPr="006B5EA3" w:rsidRDefault="006B5EA3" w:rsidP="006B5EA3">
      <w:pPr>
        <w:pStyle w:val="a5"/>
        <w:widowControl/>
        <w:numPr>
          <w:ilvl w:val="0"/>
          <w:numId w:val="8"/>
        </w:numPr>
        <w:spacing w:line="560" w:lineRule="exact"/>
        <w:ind w:firstLineChars="0"/>
        <w:jc w:val="left"/>
        <w:rPr>
          <w:rFonts w:ascii="黑体" w:eastAsia="黑体" w:hAnsi="黑体" w:cs="宋体"/>
          <w:spacing w:val="8"/>
          <w:kern w:val="0"/>
          <w:sz w:val="32"/>
          <w:szCs w:val="32"/>
        </w:rPr>
      </w:pPr>
      <w:r w:rsidRPr="006B5EA3">
        <w:rPr>
          <w:rFonts w:ascii="黑体" w:eastAsia="黑体" w:hAnsi="黑体" w:cs="宋体"/>
          <w:spacing w:val="8"/>
          <w:kern w:val="0"/>
          <w:sz w:val="32"/>
          <w:szCs w:val="32"/>
        </w:rPr>
        <w:t>存在的主要问题及改进情况</w:t>
      </w:r>
    </w:p>
    <w:p w:rsidR="006B5EA3" w:rsidRPr="006B5EA3" w:rsidRDefault="006B5EA3" w:rsidP="006B5EA3">
      <w:pPr>
        <w:widowControl/>
        <w:spacing w:line="560" w:lineRule="exact"/>
        <w:ind w:firstLineChars="200" w:firstLine="672"/>
        <w:rPr>
          <w:rFonts w:ascii="仿宋_GB2312" w:eastAsia="仿宋_GB2312" w:hAnsi="宋体" w:cs="宋体"/>
          <w:spacing w:val="8"/>
          <w:kern w:val="0"/>
          <w:sz w:val="32"/>
          <w:szCs w:val="32"/>
        </w:rPr>
      </w:pPr>
      <w:r w:rsidRPr="006B5EA3">
        <w:rPr>
          <w:rFonts w:ascii="仿宋_GB2312" w:eastAsia="仿宋_GB2312" w:hAnsi="宋体" w:cs="宋体" w:hint="eastAsia"/>
          <w:spacing w:val="8"/>
          <w:kern w:val="0"/>
          <w:sz w:val="32"/>
          <w:szCs w:val="32"/>
        </w:rPr>
        <w:t>一是新媒体环境下，信息公开和宣传解读的形式和载体应进一步丰富；二是信息公开内容的广度和深度应进一步拓展；三是公众参与和政民互动工作应进一步加强。</w:t>
      </w:r>
    </w:p>
    <w:p w:rsidR="006B5EA3" w:rsidRDefault="006B5EA3" w:rsidP="006B5EA3">
      <w:pPr>
        <w:widowControl/>
        <w:spacing w:line="560" w:lineRule="exact"/>
        <w:ind w:firstLine="675"/>
        <w:jc w:val="left"/>
        <w:rPr>
          <w:rFonts w:ascii="宋体" w:hAnsi="宋体" w:cs="宋体"/>
          <w:spacing w:val="8"/>
          <w:kern w:val="0"/>
          <w:sz w:val="32"/>
          <w:szCs w:val="32"/>
        </w:rPr>
      </w:pPr>
      <w:r>
        <w:rPr>
          <w:rFonts w:ascii="黑体" w:eastAsia="黑体" w:hAnsi="黑体" w:cs="宋体"/>
          <w:spacing w:val="8"/>
          <w:kern w:val="0"/>
          <w:sz w:val="32"/>
          <w:szCs w:val="32"/>
        </w:rPr>
        <w:t>六、其他需要报告的事项</w:t>
      </w:r>
    </w:p>
    <w:p w:rsidR="006B5EA3" w:rsidRDefault="006B5EA3" w:rsidP="006B5EA3">
      <w:pPr>
        <w:widowControl/>
        <w:spacing w:line="560" w:lineRule="exact"/>
        <w:ind w:firstLine="675"/>
        <w:jc w:val="left"/>
        <w:rPr>
          <w:rFonts w:ascii="仿宋_GB2312" w:eastAsia="仿宋_GB2312" w:hAnsi="宋体" w:cs="宋体"/>
          <w:spacing w:val="8"/>
          <w:kern w:val="0"/>
          <w:sz w:val="32"/>
          <w:szCs w:val="32"/>
        </w:rPr>
      </w:pPr>
      <w:r w:rsidRPr="00C168CA">
        <w:rPr>
          <w:rFonts w:ascii="仿宋_GB2312" w:eastAsia="仿宋_GB2312" w:hAnsi="宋体" w:cs="宋体" w:hint="eastAsia"/>
          <w:spacing w:val="8"/>
          <w:kern w:val="0"/>
          <w:sz w:val="32"/>
          <w:szCs w:val="32"/>
        </w:rPr>
        <w:t>发出收费通知的件数和总金额以及实际收取的总金额均为0</w:t>
      </w:r>
      <w:r>
        <w:rPr>
          <w:rFonts w:ascii="仿宋_GB2312" w:eastAsia="仿宋_GB2312" w:hAnsi="宋体" w:cs="宋体" w:hint="eastAsia"/>
          <w:spacing w:val="8"/>
          <w:kern w:val="0"/>
          <w:sz w:val="32"/>
          <w:szCs w:val="32"/>
        </w:rPr>
        <w:t>。</w:t>
      </w:r>
    </w:p>
    <w:bookmarkEnd w:id="0"/>
    <w:p w:rsidR="003C63C3" w:rsidRDefault="003C63C3" w:rsidP="009465F3">
      <w:pPr>
        <w:pStyle w:val="a3"/>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p>
    <w:p w:rsidR="006B5EA3" w:rsidRDefault="006B5EA3" w:rsidP="009465F3">
      <w:pPr>
        <w:pStyle w:val="a3"/>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p>
    <w:p w:rsidR="006B5EA3" w:rsidRDefault="006B5EA3" w:rsidP="009465F3">
      <w:pPr>
        <w:pStyle w:val="a3"/>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p>
    <w:p w:rsidR="006B5EA3" w:rsidRPr="006B5EA3" w:rsidRDefault="006B5EA3" w:rsidP="006B5EA3">
      <w:pPr>
        <w:pStyle w:val="a3"/>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bookmarkStart w:id="1" w:name="_GoBack"/>
      <w:bookmarkEnd w:id="1"/>
      <w:r w:rsidRPr="00BC104C">
        <w:rPr>
          <w:rFonts w:ascii="仿宋_GB2312" w:eastAsia="仿宋_GB2312" w:hAnsi="宋体" w:cs="宋体" w:hint="eastAsia"/>
          <w:spacing w:val="8"/>
          <w:sz w:val="32"/>
          <w:szCs w:val="32"/>
        </w:rPr>
        <w:t xml:space="preserve"> </w:t>
      </w:r>
    </w:p>
    <w:sectPr w:rsidR="006B5EA3" w:rsidRPr="006B5E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8FBF937"/>
    <w:multiLevelType w:val="singleLevel"/>
    <w:tmpl w:val="F8FBF937"/>
    <w:lvl w:ilvl="0">
      <w:start w:val="2"/>
      <w:numFmt w:val="chineseCounting"/>
      <w:suff w:val="nothing"/>
      <w:lvlText w:val="%1、"/>
      <w:lvlJc w:val="left"/>
      <w:rPr>
        <w:rFonts w:hint="eastAsia"/>
      </w:rPr>
    </w:lvl>
  </w:abstractNum>
  <w:abstractNum w:abstractNumId="1">
    <w:nsid w:val="07E041AA"/>
    <w:multiLevelType w:val="hybridMultilevel"/>
    <w:tmpl w:val="1AD82CD6"/>
    <w:lvl w:ilvl="0" w:tplc="B78E5756">
      <w:start w:val="1"/>
      <w:numFmt w:val="japaneseCounting"/>
      <w:lvlText w:val="（%1）"/>
      <w:lvlJc w:val="left"/>
      <w:pPr>
        <w:ind w:left="1720" w:hanging="1080"/>
      </w:pPr>
      <w:rPr>
        <w:rFonts w:hAnsi="仿宋_GB2312" w:cs="仿宋_GB2312" w:hint="default"/>
        <w:color w:val="00000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17EE2E94"/>
    <w:multiLevelType w:val="hybridMultilevel"/>
    <w:tmpl w:val="126AB498"/>
    <w:lvl w:ilvl="0" w:tplc="65F62418">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0350CD6"/>
    <w:multiLevelType w:val="hybridMultilevel"/>
    <w:tmpl w:val="458ED1EA"/>
    <w:lvl w:ilvl="0" w:tplc="F1AAB730">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3A2A2EEE"/>
    <w:multiLevelType w:val="singleLevel"/>
    <w:tmpl w:val="F8FBF937"/>
    <w:lvl w:ilvl="0">
      <w:start w:val="2"/>
      <w:numFmt w:val="chineseCounting"/>
      <w:suff w:val="nothing"/>
      <w:lvlText w:val="%1、"/>
      <w:lvlJc w:val="left"/>
      <w:rPr>
        <w:rFonts w:hint="eastAsia"/>
      </w:rPr>
    </w:lvl>
  </w:abstractNum>
  <w:abstractNum w:abstractNumId="5">
    <w:nsid w:val="3F90413E"/>
    <w:multiLevelType w:val="hybridMultilevel"/>
    <w:tmpl w:val="4F700EB0"/>
    <w:lvl w:ilvl="0" w:tplc="C5A045B4">
      <w:start w:val="3"/>
      <w:numFmt w:val="japaneseCounting"/>
      <w:lvlText w:val="%1、"/>
      <w:lvlJc w:val="left"/>
      <w:pPr>
        <w:ind w:left="1146" w:hanging="720"/>
      </w:pPr>
      <w:rPr>
        <w:rFonts w:ascii="黑体" w:eastAsia="黑体" w:hAnsi="黑体" w:cs="仿宋_GB2312" w:hint="default"/>
        <w:color w:val="000000"/>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nsid w:val="556F4AF5"/>
    <w:multiLevelType w:val="hybridMultilevel"/>
    <w:tmpl w:val="3BA44B24"/>
    <w:lvl w:ilvl="0" w:tplc="DB84EE0E">
      <w:start w:val="5"/>
      <w:numFmt w:val="japaneseCounting"/>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7">
    <w:nsid w:val="69897905"/>
    <w:multiLevelType w:val="hybridMultilevel"/>
    <w:tmpl w:val="3DFC6D6A"/>
    <w:lvl w:ilvl="0" w:tplc="CEEA5FB0">
      <w:start w:val="3"/>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
  </w:num>
  <w:num w:numId="2">
    <w:abstractNumId w:val="3"/>
  </w:num>
  <w:num w:numId="3">
    <w:abstractNumId w:val="0"/>
  </w:num>
  <w:num w:numId="4">
    <w:abstractNumId w:val="4"/>
  </w:num>
  <w:num w:numId="5">
    <w:abstractNumId w:val="2"/>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AEF"/>
    <w:rsid w:val="0002327B"/>
    <w:rsid w:val="00062573"/>
    <w:rsid w:val="00134484"/>
    <w:rsid w:val="00174AEF"/>
    <w:rsid w:val="00225DD8"/>
    <w:rsid w:val="00376AF1"/>
    <w:rsid w:val="003C63C3"/>
    <w:rsid w:val="005252B9"/>
    <w:rsid w:val="006B5EA3"/>
    <w:rsid w:val="008E726A"/>
    <w:rsid w:val="009465F3"/>
    <w:rsid w:val="00B001E5"/>
    <w:rsid w:val="00B007D9"/>
    <w:rsid w:val="00B66016"/>
    <w:rsid w:val="00BB4AFA"/>
    <w:rsid w:val="00CC78D6"/>
    <w:rsid w:val="00DD0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610DB-3C0E-48D0-A6B9-752FE8A4A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001E5"/>
    <w:pPr>
      <w:spacing w:before="100" w:beforeAutospacing="1" w:after="100" w:afterAutospacing="1"/>
      <w:jc w:val="left"/>
    </w:pPr>
    <w:rPr>
      <w:rFonts w:ascii="Calibri" w:eastAsia="宋体" w:hAnsi="Calibri" w:cs="Times New Roman"/>
      <w:kern w:val="0"/>
      <w:sz w:val="24"/>
      <w:szCs w:val="24"/>
    </w:rPr>
  </w:style>
  <w:style w:type="paragraph" w:styleId="a4">
    <w:name w:val="Plain Text"/>
    <w:basedOn w:val="a"/>
    <w:link w:val="Char"/>
    <w:qFormat/>
    <w:rsid w:val="003C63C3"/>
    <w:rPr>
      <w:rFonts w:ascii="宋体" w:eastAsia="宋体" w:hAnsi="Courier New" w:cs="Times New Roman"/>
      <w:szCs w:val="24"/>
    </w:rPr>
  </w:style>
  <w:style w:type="character" w:customStyle="1" w:styleId="Char">
    <w:name w:val="纯文本 Char"/>
    <w:basedOn w:val="a0"/>
    <w:link w:val="a4"/>
    <w:rsid w:val="003C63C3"/>
    <w:rPr>
      <w:rFonts w:ascii="宋体" w:eastAsia="宋体" w:hAnsi="Courier New" w:cs="Times New Roman"/>
      <w:szCs w:val="24"/>
    </w:rPr>
  </w:style>
  <w:style w:type="paragraph" w:styleId="a5">
    <w:name w:val="List Paragraph"/>
    <w:basedOn w:val="a"/>
    <w:uiPriority w:val="34"/>
    <w:qFormat/>
    <w:rsid w:val="003C63C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70424">
      <w:bodyDiv w:val="1"/>
      <w:marLeft w:val="0"/>
      <w:marRight w:val="0"/>
      <w:marTop w:val="0"/>
      <w:marBottom w:val="0"/>
      <w:divBdr>
        <w:top w:val="none" w:sz="0" w:space="0" w:color="auto"/>
        <w:left w:val="none" w:sz="0" w:space="0" w:color="auto"/>
        <w:bottom w:val="none" w:sz="0" w:space="0" w:color="auto"/>
        <w:right w:val="none" w:sz="0" w:space="0" w:color="auto"/>
      </w:divBdr>
    </w:div>
    <w:div w:id="89970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dcterms:created xsi:type="dcterms:W3CDTF">2022-12-29T07:50:00Z</dcterms:created>
  <dcterms:modified xsi:type="dcterms:W3CDTF">2023-01-17T01:25:00Z</dcterms:modified>
</cp:coreProperties>
</file>