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北京市丰台区人民政府西罗园街道办事处2024年政府信息公开工作年度报告</w:t>
      </w:r>
    </w:p>
    <w:p>
      <w:pPr>
        <w:pStyle w:val="2"/>
      </w:pPr>
    </w:p>
    <w:p>
      <w:pPr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spacing w:line="560" w:lineRule="exact"/>
        <w:ind w:firstLine="672" w:firstLineChars="200"/>
        <w:jc w:val="left"/>
        <w:rPr>
          <w:rFonts w:hint="eastAsia"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</w:t>
      </w:r>
      <w:bookmarkStart w:id="0" w:name="_GoBack"/>
      <w:bookmarkEnd w:id="0"/>
      <w:r>
        <w:rPr>
          <w:rFonts w:ascii="黑体" w:hAnsi="黑体" w:eastAsia="黑体" w:cs="宋体"/>
          <w:spacing w:val="8"/>
          <w:kern w:val="0"/>
          <w:sz w:val="32"/>
          <w:szCs w:val="32"/>
        </w:rPr>
        <w:t>况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本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年，西罗园街道办事处</w:t>
      </w:r>
      <w:r>
        <w:rPr>
          <w:rFonts w:hint="eastAsia" w:ascii="仿宋_GB2312" w:eastAsia="仿宋_GB2312"/>
          <w:sz w:val="32"/>
          <w:szCs w:val="32"/>
          <w:lang w:eastAsia="zh-CN"/>
        </w:rPr>
        <w:t>严格按要求扎实做好信息公开工作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有序推进政务公开工作，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畅通线上线下政民互动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渠道，全方位提升了信息公开服务效能。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hint="eastAsia" w:ascii="微软雅黑" w:hAnsi="微软雅黑" w:eastAsia="微软雅黑" w:cs="微软雅黑"/>
          <w:color w:val="404040"/>
          <w:sz w:val="19"/>
          <w:szCs w:val="19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（一）组织领导情况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仿宋_GB2312" w:eastAsia="仿宋_GB2312"/>
          <w:kern w:val="2"/>
          <w:sz w:val="32"/>
          <w:szCs w:val="32"/>
          <w:lang w:eastAsia="zh-Hans"/>
        </w:rPr>
      </w:pPr>
      <w:r>
        <w:rPr>
          <w:rFonts w:hint="eastAsia" w:ascii="仿宋_GB2312" w:eastAsia="仿宋_GB2312"/>
          <w:kern w:val="2"/>
          <w:sz w:val="32"/>
          <w:szCs w:val="32"/>
        </w:rPr>
        <w:t>根据《中华人民共和国政府信息公开条例》，西罗园街道认真开展政务公开工作，健全以工委副书记、办事处主任为组长，主管政务公开的副主任为常务副组长，机关各职能处室负责人为成员的信息公开工作领导小组，领导小组下设办公室，明确专人负责信息公开工作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（二）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Hans"/>
        </w:rPr>
        <w:t>主动公开情况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西罗园街道利用网站及时更新政府机构信息，确保法定要素齐全。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西罗园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街道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本年度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共主动公开政府信息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374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条，其中重点领域信息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180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条，网站公开信息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210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条，依申请公开信息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7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件，均已按时办结。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严格落实行政处罚和行政许可“双公示”制度，按照执法工作进展情况实时公开执法过程，在信用中国网站上公开行政处罚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483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条；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街道全面推进监管和执法信息公开，严格落实行政处罚和行政许可“双公示”制度，公开行政处罚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和行政许可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483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条，其中公示单位行政处罚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47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条，公示个人行政处罚信息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436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条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；第一、二、三、四季度执法检查、“双随机”抽查主动公开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16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条。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hint="eastAsia" w:ascii="黑体" w:hAnsi="黑体" w:eastAsia="黑体" w:cs="黑体"/>
          <w:color w:val="000000"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（三）依申请公开办理情况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街道同时开通当面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、信函、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网络申请等受理渠道，确保依申请公开畅通，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各科室积极配合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，使信息公开工作扎实有序开展。202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4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年共接到依申请公开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7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件，均依法、按时、规范答复，并及时做好归档工作。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（四）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Hans"/>
        </w:rPr>
        <w:t>政府信息管理情况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今年以来，街道继续发挥官方微博、微信公众平台的宣传先锋作用，以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针对电动三四轮淘汰、垃圾分类、安全生产等主题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设置了更多互动性宣传活动，吸引广大辖区群众参与正面舆论宣传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。微信公众号用户6507人，全年发布消息1058条。视频号更新81条；官方微博粉丝2447人，全年发布消息2539条。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街道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紧密围绕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各类工作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开展宣传报道，组织策划在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人民周刊网、北京日报、党报头条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等新闻媒体上发布新闻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317余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，增加了群众对街道工作的理解和认可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。</w:t>
      </w:r>
    </w:p>
    <w:p>
      <w:pPr>
        <w:spacing w:line="560" w:lineRule="exact"/>
        <w:ind w:firstLine="640" w:firstLineChars="200"/>
        <w:rPr>
          <w:lang w:eastAsia="zh-Hans"/>
        </w:rPr>
      </w:pPr>
      <w:r>
        <w:rPr>
          <w:rFonts w:ascii="黑体" w:hAnsi="黑体" w:eastAsia="黑体" w:cs="黑体"/>
          <w:color w:val="000000"/>
          <w:kern w:val="0"/>
          <w:sz w:val="32"/>
          <w:szCs w:val="32"/>
          <w:lang w:eastAsia="zh-Hans"/>
        </w:rPr>
        <w:t>（五）政府信息公开平台建设情况</w:t>
      </w:r>
    </w:p>
    <w:p>
      <w:pPr>
        <w:pStyle w:val="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西罗园街道严格按照市区政府工作要求，做好网站日常维护。根据市局网站管理集约化建设要求，首都之窗信息公</w:t>
      </w:r>
    </w:p>
    <w:p>
      <w:pPr>
        <w:pStyle w:val="2"/>
        <w:spacing w:line="56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开专栏并入政府网站进行统一登陆、统一发布、统一管理。街道及时跟进，发布街道日常动态及重点领域信息，保证信息内容的规范性、准确性和时效性。同时，发挥以微信公众号为平台宣传引导作用，做好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街道日常动态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，线上活动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情况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，便民信息发布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等方面信息更新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有效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  <w:t>提高街道的影响力。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（六）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Hans"/>
        </w:rPr>
        <w:t>政府信息公开监督保障及教育培训情况</w:t>
      </w:r>
    </w:p>
    <w:p>
      <w:pPr>
        <w:pStyle w:val="2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Hans"/>
        </w:rPr>
      </w:pPr>
      <w:r>
        <w:rPr>
          <w:rFonts w:hint="eastAsia" w:ascii="仿宋_GB2312" w:eastAsia="仿宋_GB2312"/>
          <w:sz w:val="32"/>
          <w:szCs w:val="32"/>
        </w:rPr>
        <w:t>着力</w:t>
      </w:r>
      <w:r>
        <w:rPr>
          <w:rFonts w:ascii="仿宋_GB2312" w:eastAsia="仿宋_GB2312"/>
          <w:sz w:val="32"/>
          <w:szCs w:val="32"/>
        </w:rPr>
        <w:t>抓好政府信息主动公开。</w:t>
      </w:r>
      <w:r>
        <w:rPr>
          <w:rFonts w:hint="eastAsia" w:ascii="仿宋_GB2312" w:eastAsia="仿宋_GB2312"/>
          <w:sz w:val="32"/>
          <w:szCs w:val="32"/>
        </w:rPr>
        <w:t>我街道将政务公开工作作为一项基本制度和常态性要求融入到各项</w:t>
      </w:r>
      <w:r>
        <w:rPr>
          <w:rFonts w:ascii="仿宋_GB2312" w:eastAsia="仿宋_GB2312"/>
          <w:sz w:val="32"/>
          <w:szCs w:val="32"/>
        </w:rPr>
        <w:t>工作当中</w:t>
      </w:r>
      <w:r>
        <w:rPr>
          <w:rFonts w:hint="eastAsia" w:ascii="仿宋_GB2312" w:eastAsia="仿宋_GB2312"/>
          <w:sz w:val="32"/>
          <w:szCs w:val="32"/>
        </w:rPr>
        <w:t>，不断强化政务公开意识和公开职责，着力推进政务公开工作的制度化、规范化。</w:t>
      </w:r>
      <w:r>
        <w:rPr>
          <w:rFonts w:ascii="仿宋_GB2312" w:eastAsia="仿宋_GB2312"/>
          <w:sz w:val="32"/>
          <w:szCs w:val="32"/>
        </w:rPr>
        <w:t>加强政务公开全清单的动态更新，</w:t>
      </w:r>
      <w:r>
        <w:rPr>
          <w:rFonts w:hint="eastAsia" w:ascii="仿宋_GB2312" w:eastAsia="仿宋_GB2312"/>
          <w:sz w:val="32"/>
          <w:szCs w:val="32"/>
        </w:rPr>
        <w:t>提升</w:t>
      </w:r>
      <w:r>
        <w:rPr>
          <w:rFonts w:ascii="仿宋_GB2312" w:eastAsia="仿宋_GB2312"/>
          <w:sz w:val="32"/>
          <w:szCs w:val="32"/>
        </w:rPr>
        <w:t>政务公开制度化标准化工作水平，</w:t>
      </w:r>
      <w:r>
        <w:rPr>
          <w:rFonts w:hint="eastAsia" w:ascii="仿宋_GB2312" w:eastAsia="仿宋_GB2312"/>
          <w:sz w:val="32"/>
          <w:szCs w:val="32"/>
        </w:rPr>
        <w:t>认真学习和遵守各项保密工作制度，坚持用制度规范信息公开工作，确保不发生泄密事件，做到“上网信息不涉密，涉密信息不上网”。加强信息公开审查力度，抓好计算机网络的保密治理。</w:t>
      </w:r>
    </w:p>
    <w:p>
      <w:pPr>
        <w:spacing w:line="560" w:lineRule="exact"/>
        <w:ind w:firstLine="640" w:firstLineChars="200"/>
      </w:pPr>
      <w:r>
        <w:rPr>
          <w:rFonts w:hint="eastAsia" w:ascii="黑体" w:hAnsi="黑体" w:eastAsia="黑体" w:cs="黑体"/>
          <w:sz w:val="32"/>
          <w:szCs w:val="32"/>
        </w:rPr>
        <w:t>二、主动公开政府信息情况</w:t>
      </w:r>
    </w:p>
    <w:tbl>
      <w:tblPr>
        <w:tblStyle w:val="6"/>
        <w:tblpPr w:leftFromText="180" w:rightFromText="180" w:vertAnchor="text" w:horzAnchor="page" w:tblpX="1334" w:tblpY="131"/>
        <w:tblOverlap w:val="never"/>
        <w:tblW w:w="97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1247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ind w:left="420" w:left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2"/>
      </w:pP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商业</w:t>
            </w:r>
          </w:p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科研</w:t>
            </w:r>
          </w:p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kern w:val="0"/>
                <w:sz w:val="20"/>
                <w:lang w:bidi="ar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kern w:val="0"/>
                <w:sz w:val="20"/>
                <w:lang w:bidi="ar"/>
              </w:rPr>
              <w:t>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kern w:val="0"/>
                <w:sz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kern w:val="0"/>
                <w:sz w:val="20"/>
                <w:lang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kern w:val="0"/>
                <w:sz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kern w:val="0"/>
                <w:sz w:val="20"/>
                <w:lang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kern w:val="0"/>
                <w:sz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kern w:val="0"/>
                <w:sz w:val="20"/>
                <w:lang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sz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7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2"/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tbl>
      <w:tblPr>
        <w:tblStyle w:val="6"/>
        <w:tblpPr w:leftFromText="180" w:rightFromText="180" w:vertAnchor="text" w:horzAnchor="page" w:tblpX="1185" w:tblpY="293"/>
        <w:tblOverlap w:val="never"/>
        <w:tblW w:w="974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黑体"/>
                <w:kern w:val="0"/>
                <w:sz w:val="20"/>
                <w:lang w:bidi="ar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6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1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pStyle w:val="2"/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一是推动政务公开和政府信息公开的力度不够，经常化坚持得不好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对此项工作重要性的认识有待进一步提高；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内容层面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信息公开的内容不够充实完善，公开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停留在机构设置、政策法规等部分事权上，且公开内容不全面、不具体、不深入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三是工作创新不够、内容不够充实。</w:t>
      </w:r>
    </w:p>
    <w:p>
      <w:pPr>
        <w:spacing w:line="560" w:lineRule="exact"/>
        <w:ind w:firstLine="672" w:firstLineChars="200"/>
        <w:jc w:val="left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pStyle w:val="3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发出收费通知的件数和总金额以及实际收取的总金额均为0。</w:t>
      </w:r>
    </w:p>
    <w:p>
      <w:pPr>
        <w:spacing w:line="560" w:lineRule="exact"/>
        <w:ind w:firstLine="640" w:firstLineChars="200"/>
        <w:jc w:val="left"/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A2551A3F-E596-4B5A-89C9-A45EAFBC631F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9C1E2AB5-DD60-43B3-95B8-1369C2D32799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AB029CE6-F3A2-4253-9FF7-CDFAA880F4F9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4" w:fontKey="{59561F11-C4CA-47ED-A5BA-F36A3EAEEB6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09DEB42-F1B8-44AB-A891-B5B4D269A85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6" w:fontKey="{65CDCFA4-6B0D-4E92-A697-8371DDC2C44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61304908-FF36-4030-A5CE-80435433C279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8" w:fontKey="{585DE823-E95B-4614-9568-626D7E8B0025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129EA62C-EC0B-4EBF-9B03-69BE41CED44B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10" w:fontKey="{E7DFF76B-C421-44A3-9885-6DA4DA31A05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1" w:fontKey="{702E84B8-B659-4CF9-9BD5-5E8B5DCF383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176A66"/>
    <w:multiLevelType w:val="singleLevel"/>
    <w:tmpl w:val="E6176A6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zNjNTI5M2U1NmJlMzQzYTVkMTk1YjY4OWY1MmEifQ=="/>
  </w:docVars>
  <w:rsids>
    <w:rsidRoot w:val="66A9245F"/>
    <w:rsid w:val="0022386B"/>
    <w:rsid w:val="00705481"/>
    <w:rsid w:val="00C5623E"/>
    <w:rsid w:val="0BBF17D2"/>
    <w:rsid w:val="100C6600"/>
    <w:rsid w:val="10EF5C58"/>
    <w:rsid w:val="14A44731"/>
    <w:rsid w:val="14DA3C44"/>
    <w:rsid w:val="15653680"/>
    <w:rsid w:val="1C7F3050"/>
    <w:rsid w:val="223E223C"/>
    <w:rsid w:val="246A3ACB"/>
    <w:rsid w:val="26FF2240"/>
    <w:rsid w:val="28042F25"/>
    <w:rsid w:val="28884063"/>
    <w:rsid w:val="29F12B5D"/>
    <w:rsid w:val="2E0225E5"/>
    <w:rsid w:val="2E743646"/>
    <w:rsid w:val="33EC463C"/>
    <w:rsid w:val="3AC704A1"/>
    <w:rsid w:val="3C8A5E5F"/>
    <w:rsid w:val="3FAE1551"/>
    <w:rsid w:val="410C6E7A"/>
    <w:rsid w:val="48DF4118"/>
    <w:rsid w:val="4B2F2866"/>
    <w:rsid w:val="4FE33B1E"/>
    <w:rsid w:val="505A5358"/>
    <w:rsid w:val="52FD5035"/>
    <w:rsid w:val="570603D3"/>
    <w:rsid w:val="57446CBA"/>
    <w:rsid w:val="57514FCF"/>
    <w:rsid w:val="5EC94811"/>
    <w:rsid w:val="60EA448B"/>
    <w:rsid w:val="61130ED3"/>
    <w:rsid w:val="62C7760F"/>
    <w:rsid w:val="66A9245F"/>
    <w:rsid w:val="686F0DE5"/>
    <w:rsid w:val="688F0327"/>
    <w:rsid w:val="6E9C0605"/>
    <w:rsid w:val="70597661"/>
    <w:rsid w:val="70D94727"/>
    <w:rsid w:val="7223455C"/>
    <w:rsid w:val="743A72BC"/>
    <w:rsid w:val="77314B52"/>
    <w:rsid w:val="79113FAC"/>
    <w:rsid w:val="7AA443C3"/>
    <w:rsid w:val="7AE364A4"/>
    <w:rsid w:val="7AEE5ABC"/>
    <w:rsid w:val="7EB6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annotation text"/>
    <w:basedOn w:val="1"/>
    <w:link w:val="9"/>
    <w:qFormat/>
    <w:uiPriority w:val="0"/>
    <w:pPr>
      <w:jc w:val="left"/>
    </w:p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5">
    <w:name w:val="annotation subject"/>
    <w:basedOn w:val="3"/>
    <w:next w:val="3"/>
    <w:link w:val="10"/>
    <w:qFormat/>
    <w:uiPriority w:val="0"/>
    <w:rPr>
      <w:b/>
      <w:bCs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批注文字 字符"/>
    <w:basedOn w:val="7"/>
    <w:link w:val="3"/>
    <w:qFormat/>
    <w:uiPriority w:val="0"/>
    <w:rPr>
      <w:rFonts w:ascii="Calibri" w:hAnsi="Calibri"/>
      <w:kern w:val="2"/>
      <w:sz w:val="21"/>
    </w:rPr>
  </w:style>
  <w:style w:type="character" w:customStyle="1" w:styleId="10">
    <w:name w:val="批注主题 字符"/>
    <w:basedOn w:val="9"/>
    <w:link w:val="5"/>
    <w:qFormat/>
    <w:uiPriority w:val="0"/>
    <w:rPr>
      <w:rFonts w:ascii="Calibri" w:hAnsi="Calibri"/>
      <w:b/>
      <w:bCs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2322</Words>
  <Characters>2379</Characters>
  <Lines>20</Lines>
  <Paragraphs>5</Paragraphs>
  <TotalTime>16</TotalTime>
  <ScaleCrop>false</ScaleCrop>
  <LinksUpToDate>false</LinksUpToDate>
  <CharactersWithSpaces>2381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2022-12-29T02:49:00Z</dcterms:created>
  <dc:creator>lc</dc:creator>
  <cp:lastModifiedBy>任金慧</cp:lastModifiedBy>
  <cp:lastPrinted>2025-01-13T03:31:00Z</cp:lastPrinted>
  <dcterms:modified xsi:type="dcterms:W3CDTF">2025-01-24T06:05:14Z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1D80A21A8E7F4397983F0E3894EF05DF</vt:lpwstr>
  </property>
  <property fmtid="{D5CDD505-2E9C-101B-9397-08002B2CF9AE}" pid="4" name="KSOTemplateDocerSaveRecord">
    <vt:lpwstr>eyJoZGlkIjoiOWIwMjJmOTY4OGZkOGE3ZWZjNjBjNThiZTMyMzdmOGQiLCJ1c2VySWQiOiI3MjcyOTg0MDIifQ==</vt:lpwstr>
  </property>
</Properties>
</file>