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Style w:val="8"/>
        </w:rPr>
      </w:pPr>
      <w:r>
        <w:rPr>
          <w:rFonts w:hint="eastAsia" w:ascii="方正小标宋简体" w:hAnsi="方正小标宋简体" w:eastAsia="方正小标宋简体" w:cs="方正小标宋简体"/>
          <w:sz w:val="44"/>
          <w:szCs w:val="44"/>
          <w:lang w:val="en-US" w:eastAsia="zh-CN"/>
        </w:rPr>
        <w:t>北京市丰台区</w:t>
      </w:r>
      <w:r>
        <w:rPr>
          <w:rFonts w:hint="eastAsia" w:ascii="方正小标宋简体" w:hAnsi="方正小标宋简体" w:eastAsia="方正小标宋简体" w:cs="方正小标宋简体"/>
          <w:sz w:val="44"/>
          <w:szCs w:val="44"/>
        </w:rPr>
        <w:t>成寿寺街道</w:t>
      </w:r>
    </w:p>
    <w:p>
      <w:pPr>
        <w:spacing w:line="560" w:lineRule="exact"/>
        <w:jc w:val="center"/>
        <w:rPr>
          <w:sz w:val="44"/>
          <w:szCs w:val="44"/>
        </w:rPr>
      </w:pPr>
      <w:r>
        <w:rPr>
          <w:rFonts w:hint="eastAsia" w:ascii="方正小标宋简体" w:hAnsi="方正小标宋简体" w:eastAsia="方正小标宋简体" w:cs="方正小标宋简体"/>
          <w:sz w:val="44"/>
          <w:szCs w:val="44"/>
        </w:rPr>
        <w:t>2024年政府信息公开工作年度报告</w:t>
      </w: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p>
    <w:p>
      <w:pPr>
        <w:widowControl/>
        <w:spacing w:line="560" w:lineRule="exact"/>
        <w:jc w:val="left"/>
        <w:rPr>
          <w:rFonts w:hint="eastAsia" w:ascii="仿宋_GB2312" w:hAnsi="宋体" w:eastAsia="仿宋_GB2312" w:cs="宋体"/>
          <w:spacing w:val="8"/>
          <w:kern w:val="0"/>
          <w:sz w:val="32"/>
          <w:szCs w:val="32"/>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p>
    <w:p>
      <w:pPr>
        <w:widowControl/>
        <w:spacing w:line="560" w:lineRule="exact"/>
        <w:ind w:firstLine="672" w:firstLineChars="200"/>
        <w:jc w:val="left"/>
        <w:rPr>
          <w:rFonts w:hint="eastAsia" w:ascii="黑体" w:hAnsi="黑体" w:eastAsia="黑体" w:cs="宋体"/>
          <w:spacing w:val="8"/>
          <w:kern w:val="0"/>
          <w:sz w:val="32"/>
          <w:szCs w:val="32"/>
        </w:rPr>
      </w:pPr>
      <w:r>
        <w:rPr>
          <w:rFonts w:ascii="黑体" w:hAnsi="黑体" w:eastAsia="黑体" w:cs="宋体"/>
          <w:spacing w:val="8"/>
          <w:kern w:val="0"/>
          <w:sz w:val="32"/>
          <w:szCs w:val="32"/>
        </w:rPr>
        <w:t>一、总体情况</w:t>
      </w:r>
    </w:p>
    <w:p>
      <w:pPr>
        <w:widowControl/>
        <w:spacing w:line="560" w:lineRule="exact"/>
        <w:ind w:firstLine="675"/>
        <w:jc w:val="left"/>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2024年，成寿寺街道认真贯彻落实《政府信息公开条例》和《北京市政府信息公开规定》，按照区委、区政府有关工作要求，进一步深化政务公开和政务服务，积极探索“新媒体”政务公开方式、方法，丰富公开载体，完善公开机制，规范公开内容，持续提升政务公开水平，切实保障人民群众的知情权和监督权。</w:t>
      </w:r>
    </w:p>
    <w:p>
      <w:pPr>
        <w:pStyle w:val="2"/>
        <w:ind w:firstLine="672" w:firstLineChars="200"/>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（一）健全工作机制，强化责任落实。成寿寺街道将政府信息公开工作纳入日常议事日程，</w:t>
      </w:r>
      <w:r>
        <w:rPr>
          <w:rFonts w:ascii="仿宋_GB2312" w:hAnsi="宋体" w:eastAsia="仿宋_GB2312" w:cs="宋体"/>
          <w:kern w:val="0"/>
          <w:sz w:val="32"/>
          <w:szCs w:val="32"/>
        </w:rPr>
        <w:t>进一步健全工作机制，深入推进政府信息公开工作。</w:t>
      </w:r>
      <w:r>
        <w:rPr>
          <w:rFonts w:hint="eastAsia" w:ascii="仿宋_GB2312" w:hAnsi="宋体" w:eastAsia="仿宋_GB2312" w:cs="宋体"/>
          <w:kern w:val="0"/>
          <w:sz w:val="32"/>
          <w:szCs w:val="32"/>
        </w:rPr>
        <w:t>由综合办公室负责辖区政府信息公开工作，并统筹组织研究和解决在推进政府信息公开过程中遇到的困难和问题，定期组织各科室负责人召开政府信息公开工作会议，并且组织街道班子成员在党工委会上学习《</w:t>
      </w:r>
      <w:r>
        <w:rPr>
          <w:rFonts w:hint="eastAsia" w:ascii="仿宋_GB2312" w:hAnsi="宋体" w:eastAsia="仿宋_GB2312" w:cs="宋体"/>
          <w:spacing w:val="8"/>
          <w:kern w:val="0"/>
          <w:sz w:val="32"/>
          <w:szCs w:val="32"/>
        </w:rPr>
        <w:t>政府信息公开条例</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同时</w:t>
      </w:r>
      <w:r>
        <w:rPr>
          <w:rFonts w:hint="eastAsia" w:ascii="仿宋_GB2312" w:hAnsi="宋体" w:eastAsia="仿宋_GB2312" w:cs="宋体"/>
          <w:kern w:val="0"/>
          <w:sz w:val="32"/>
          <w:szCs w:val="32"/>
        </w:rPr>
        <w:t>专门指定一名副职负责此项工作，主要领导定期听取政府信息公开工作汇报。</w:t>
      </w:r>
    </w:p>
    <w:p>
      <w:pPr>
        <w:pStyle w:val="2"/>
        <w:ind w:firstLine="672" w:firstLineChars="200"/>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二）丰富公开内容公开形式，提升政府公开实效。日常加大政府公开力度，通过街道网站、区政府网站等信息公开栏对街道重大事项、重要事件进行及时公开，尤其在政务公开清单方面加强公示公开。同时通过街道网站征求意见栏、微信公众号等网络形式征求辖区居民意见和建议，并协调职能科室积极回应群众关心关切问题，妥善解决、处置居民关注的民生问题。</w:t>
      </w:r>
    </w:p>
    <w:p>
      <w:pPr>
        <w:pStyle w:val="2"/>
        <w:ind w:firstLine="672" w:firstLineChars="200"/>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三）定期组织培训交流，提升政府信息公开能力。始终将队伍建设和能力提升作为推动政务公开的重要事项来抓，以此促进街道整体政务信息公开综合实力。一是定期开展交流座谈，向临近兄弟单位学习政府信息公开运行机制，流程运转，</w:t>
      </w:r>
      <w:r>
        <w:rPr>
          <w:rFonts w:ascii="仿宋_GB2312" w:hAnsi="宋体" w:eastAsia="仿宋_GB2312" w:cs="宋体"/>
          <w:kern w:val="0"/>
          <w:sz w:val="32"/>
          <w:szCs w:val="32"/>
        </w:rPr>
        <w:t>行政权力公开透明运行和网上办事方面的好经验、好做法。</w:t>
      </w:r>
      <w:r>
        <w:rPr>
          <w:rFonts w:hint="eastAsia" w:ascii="仿宋_GB2312" w:hAnsi="宋体" w:eastAsia="仿宋_GB2312" w:cs="宋体"/>
          <w:kern w:val="0"/>
          <w:sz w:val="32"/>
          <w:szCs w:val="32"/>
        </w:rPr>
        <w:t>二是加强业务培训，定期开展政府信息公开业务培训工作，提高政府信息公开工作队伍的业务素质。</w:t>
      </w:r>
      <w:r>
        <w:rPr>
          <w:rFonts w:ascii="仿宋_GB2312" w:hAnsi="宋体" w:eastAsia="仿宋_GB2312" w:cs="宋体"/>
          <w:kern w:val="0"/>
          <w:sz w:val="32"/>
          <w:szCs w:val="32"/>
        </w:rPr>
        <w:t xml:space="preserve"> </w:t>
      </w:r>
    </w:p>
    <w:p>
      <w:pPr>
        <w:pStyle w:val="2"/>
        <w:rPr>
          <w:rFonts w:hint="eastAsia" w:ascii="仿宋_GB2312" w:hAnsi="宋体" w:eastAsia="仿宋_GB2312" w:cs="宋体"/>
          <w:spacing w:val="8"/>
          <w:kern w:val="0"/>
          <w:sz w:val="32"/>
          <w:szCs w:val="32"/>
        </w:rPr>
      </w:pPr>
    </w:p>
    <w:p>
      <w:pPr>
        <w:numPr>
          <w:ilvl w:val="0"/>
          <w:numId w:val="1"/>
        </w:numPr>
        <w:spacing w:line="560" w:lineRule="exact"/>
        <w:ind w:firstLine="640"/>
        <w:rPr>
          <w:rFonts w:hint="eastAsia" w:ascii="黑体" w:hAnsi="黑体" w:eastAsia="黑体" w:cs="黑体"/>
          <w:sz w:val="32"/>
          <w:szCs w:val="32"/>
        </w:rPr>
      </w:pPr>
      <w:r>
        <w:rPr>
          <w:rFonts w:hint="eastAsia" w:ascii="黑体" w:hAnsi="黑体" w:eastAsia="黑体" w:cs="黑体"/>
          <w:sz w:val="32"/>
          <w:szCs w:val="32"/>
        </w:rPr>
        <w:t>主动公开政府信息情况</w:t>
      </w:r>
    </w:p>
    <w:p>
      <w:pPr>
        <w:pStyle w:val="2"/>
      </w:pPr>
    </w:p>
    <w:tbl>
      <w:tblPr>
        <w:tblStyle w:val="6"/>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tcMar>
              <w:left w:w="57" w:type="dxa"/>
              <w:right w:w="57" w:type="dxa"/>
            </w:tcMar>
            <w:vAlign w:val="center"/>
          </w:tcPr>
          <w:p>
            <w:pPr>
              <w:widowControl/>
              <w:spacing w:after="0"/>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spacing w:after="0"/>
              <w:jc w:val="center"/>
            </w:pPr>
            <w:r>
              <w:rPr>
                <w:rFonts w:hint="eastAsia" w:ascii="宋体" w:hAnsi="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pPr>
              <w:widowControl/>
              <w:spacing w:after="0"/>
              <w:jc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pPr>
              <w:widowControl/>
              <w:spacing w:after="0"/>
              <w:jc w:val="center"/>
            </w:pPr>
            <w:r>
              <w:rPr>
                <w:rFonts w:hint="eastAsia" w:ascii="宋体" w:hAnsi="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pPr>
              <w:widowControl/>
              <w:spacing w:after="0"/>
              <w:jc w:val="center"/>
            </w:pPr>
            <w:r>
              <w:rPr>
                <w:rFonts w:hint="eastAsia" w:ascii="宋体" w:hAnsi="宋体" w:cs="宋体"/>
                <w:color w:val="000000"/>
                <w:kern w:val="0"/>
                <w:sz w:val="20"/>
                <w:szCs w:val="20"/>
                <w:lang w:bidi="ar"/>
              </w:rPr>
              <w:t>现行有效件</w:t>
            </w:r>
            <w:r>
              <w:rPr>
                <w:rFonts w:hint="eastAsia" w:ascii="宋体" w:hAnsi="宋体" w:cs="宋体"/>
                <w:kern w:val="0"/>
                <w:sz w:val="20"/>
                <w:szCs w:val="20"/>
                <w:lang w:bidi="ar"/>
              </w:rPr>
              <w:t>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spacing w:after="0"/>
              <w:jc w:val="left"/>
            </w:pPr>
            <w:r>
              <w:rPr>
                <w:rFonts w:hint="eastAsia" w:ascii="宋体" w:hAnsi="宋体" w:cs="宋体"/>
                <w:color w:val="000000"/>
                <w:kern w:val="0"/>
                <w:sz w:val="20"/>
                <w:szCs w:val="20"/>
                <w:lang w:bidi="ar"/>
              </w:rPr>
              <w:t>规章</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宋体" w:hAnsi="宋体" w:cs="宋体"/>
                <w:color w:val="000000"/>
                <w:kern w:val="0"/>
                <w:sz w:val="20"/>
                <w:szCs w:val="20"/>
                <w:lang w:bidi="ar"/>
              </w:rPr>
              <w:t>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宋体" w:hAnsi="宋体" w:cs="宋体"/>
                <w:color w:val="000000"/>
                <w:kern w:val="0"/>
                <w:sz w:val="20"/>
                <w:szCs w:val="20"/>
                <w:lang w:bidi="ar"/>
              </w:rPr>
              <w:t>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Cs w:val="21"/>
                <w:lang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spacing w:after="0"/>
              <w:jc w:val="left"/>
            </w:pPr>
            <w:r>
              <w:rPr>
                <w:rFonts w:hint="eastAsia" w:ascii="宋体" w:hAnsi="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宋体" w:hAnsi="宋体" w:cs="宋体"/>
                <w:color w:val="000000"/>
                <w:kern w:val="0"/>
                <w:sz w:val="20"/>
                <w:szCs w:val="20"/>
                <w:lang w:bidi="ar"/>
              </w:rPr>
              <w:t>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宋体" w:hAnsi="宋体" w:cs="宋体"/>
                <w:color w:val="000000"/>
                <w:kern w:val="0"/>
                <w:sz w:val="20"/>
                <w:szCs w:val="20"/>
                <w:lang w:bidi="ar"/>
              </w:rPr>
              <w:t>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Cs w:val="21"/>
                <w:lang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tcMar>
              <w:left w:w="57" w:type="dxa"/>
              <w:right w:w="57" w:type="dxa"/>
            </w:tcMar>
            <w:vAlign w:val="center"/>
          </w:tcPr>
          <w:p>
            <w:pPr>
              <w:widowControl/>
              <w:spacing w:after="0"/>
              <w:jc w:val="center"/>
            </w:pPr>
            <w:r>
              <w:rPr>
                <w:rFonts w:hint="eastAsia" w:ascii="宋体" w:hAnsi="宋体" w:cs="宋体"/>
                <w:color w:val="000000"/>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spacing w:after="0"/>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shd w:val="clear" w:color="auto" w:fill="DDEBF7"/>
            <w:tcMar>
              <w:left w:w="57" w:type="dxa"/>
              <w:right w:w="57" w:type="dxa"/>
            </w:tcMar>
            <w:vAlign w:val="center"/>
          </w:tcPr>
          <w:p>
            <w:pPr>
              <w:widowControl/>
              <w:spacing w:after="0"/>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spacing w:after="0"/>
              <w:jc w:val="left"/>
            </w:pPr>
            <w:r>
              <w:rPr>
                <w:rFonts w:hint="eastAsia" w:ascii="宋体" w:hAnsi="宋体" w:cs="宋体"/>
                <w:color w:val="000000"/>
                <w:kern w:val="0"/>
                <w:sz w:val="20"/>
                <w:szCs w:val="20"/>
                <w:lang w:bidi="ar"/>
              </w:rPr>
              <w:t>行政许可</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Cs w:val="21"/>
                <w:lang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tcMar>
              <w:left w:w="57" w:type="dxa"/>
              <w:right w:w="57" w:type="dxa"/>
            </w:tcMar>
            <w:vAlign w:val="center"/>
          </w:tcPr>
          <w:p>
            <w:pPr>
              <w:widowControl/>
              <w:spacing w:after="0"/>
              <w:jc w:val="center"/>
            </w:pPr>
            <w:r>
              <w:rPr>
                <w:rFonts w:hint="eastAsia" w:ascii="宋体" w:hAnsi="宋体" w:cs="宋体"/>
                <w:color w:val="000000"/>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spacing w:after="0"/>
              <w:jc w:val="center"/>
            </w:pPr>
            <w:r>
              <w:rPr>
                <w:rFonts w:hint="eastAsia" w:ascii="宋体" w:hAnsi="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pPr>
              <w:widowControl/>
              <w:spacing w:after="0"/>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spacing w:after="0"/>
              <w:jc w:val="left"/>
            </w:pPr>
            <w:r>
              <w:rPr>
                <w:rFonts w:hint="eastAsia" w:ascii="宋体" w:hAnsi="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宋体" w:hAnsi="宋体" w:cs="宋体"/>
                <w:color w:val="000000"/>
                <w:kern w:val="0"/>
                <w:sz w:val="20"/>
                <w:szCs w:val="20"/>
                <w:lang w:bidi="ar"/>
              </w:rPr>
              <w:t>678</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spacing w:after="0"/>
              <w:jc w:val="left"/>
            </w:pPr>
            <w:r>
              <w:rPr>
                <w:rFonts w:hint="eastAsia" w:ascii="宋体" w:hAnsi="宋体" w:cs="宋体"/>
                <w:color w:val="000000"/>
                <w:kern w:val="0"/>
                <w:sz w:val="20"/>
                <w:szCs w:val="20"/>
                <w:lang w:bidi="ar"/>
              </w:rPr>
              <w:t>行政强制</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宋体" w:hAnsi="宋体" w:cs="宋体"/>
                <w:color w:val="000000"/>
                <w:kern w:val="0"/>
                <w:sz w:val="20"/>
                <w:szCs w:val="20"/>
                <w:lang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tcMar>
              <w:left w:w="57" w:type="dxa"/>
              <w:right w:w="57" w:type="dxa"/>
            </w:tcMar>
            <w:vAlign w:val="center"/>
          </w:tcPr>
          <w:p>
            <w:pPr>
              <w:widowControl/>
              <w:spacing w:after="0"/>
              <w:jc w:val="center"/>
            </w:pPr>
            <w:r>
              <w:rPr>
                <w:rFonts w:hint="eastAsia" w:ascii="宋体" w:hAnsi="宋体" w:cs="宋体"/>
                <w:color w:val="000000"/>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spacing w:after="0"/>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000000" w:sz="8" w:space="0"/>
            </w:tcBorders>
            <w:shd w:val="clear" w:color="auto" w:fill="DDEBF7"/>
            <w:tcMar>
              <w:left w:w="57" w:type="dxa"/>
              <w:right w:w="57" w:type="dxa"/>
            </w:tcMar>
            <w:vAlign w:val="center"/>
          </w:tcPr>
          <w:p>
            <w:pPr>
              <w:widowControl/>
              <w:spacing w:after="0"/>
              <w:jc w:val="center"/>
            </w:pPr>
            <w:r>
              <w:rPr>
                <w:rFonts w:hint="eastAsia" w:ascii="宋体" w:hAnsi="宋体" w:cs="宋体"/>
                <w:color w:val="000000"/>
                <w:kern w:val="0"/>
                <w:sz w:val="20"/>
                <w:szCs w:val="20"/>
                <w:lang w:bidi="ar"/>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spacing w:after="0"/>
              <w:jc w:val="left"/>
            </w:pPr>
            <w:r>
              <w:rPr>
                <w:rFonts w:hint="eastAsia" w:ascii="宋体" w:hAnsi="宋体" w:cs="宋体"/>
                <w:color w:val="000000"/>
                <w:kern w:val="0"/>
                <w:sz w:val="20"/>
                <w:szCs w:val="20"/>
                <w:lang w:bidi="ar"/>
              </w:rPr>
              <w:t>行政事业性收费</w:t>
            </w:r>
          </w:p>
        </w:tc>
        <w:tc>
          <w:tcPr>
            <w:tcW w:w="7305" w:type="dxa"/>
            <w:gridSpan w:val="3"/>
            <w:tcBorders>
              <w:top w:val="nil"/>
              <w:left w:val="nil"/>
              <w:bottom w:val="single" w:color="auto" w:sz="8" w:space="0"/>
              <w:right w:val="single" w:color="000000" w:sz="8" w:space="0"/>
            </w:tcBorders>
            <w:tcMar>
              <w:left w:w="57" w:type="dxa"/>
              <w:right w:w="57" w:type="dxa"/>
            </w:tcMar>
            <w:vAlign w:val="center"/>
          </w:tcPr>
          <w:p>
            <w:pPr>
              <w:jc w:val="center"/>
              <w:rPr>
                <w:rFonts w:ascii="宋体"/>
                <w:sz w:val="24"/>
                <w:szCs w:val="24"/>
              </w:rPr>
            </w:pPr>
            <w:r>
              <w:rPr>
                <w:rFonts w:hint="eastAsia" w:ascii="宋体"/>
                <w:sz w:val="24"/>
                <w:szCs w:val="24"/>
              </w:rPr>
              <w:t>0</w:t>
            </w:r>
          </w:p>
        </w:tc>
      </w:tr>
    </w:tbl>
    <w:p>
      <w:pPr>
        <w:pStyle w:val="2"/>
      </w:pPr>
    </w:p>
    <w:p>
      <w:pPr>
        <w:pStyle w:val="2"/>
      </w:pPr>
    </w:p>
    <w:p>
      <w:pPr>
        <w:pStyle w:val="2"/>
      </w:pPr>
    </w:p>
    <w:p>
      <w:pPr>
        <w:numPr>
          <w:ilvl w:val="0"/>
          <w:numId w:val="1"/>
        </w:numPr>
        <w:spacing w:line="560" w:lineRule="exact"/>
        <w:ind w:firstLine="640"/>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p>
      <w:pPr>
        <w:pStyle w:val="4"/>
        <w:widowControl/>
        <w:shd w:val="clear" w:color="auto" w:fill="FFFFFF"/>
        <w:spacing w:before="0" w:beforeAutospacing="0" w:after="0" w:afterAutospacing="0"/>
        <w:ind w:firstLine="420"/>
        <w:jc w:val="both"/>
        <w:rPr>
          <w:rFonts w:hint="eastAsia" w:ascii="宋体" w:hAnsi="宋体" w:cs="宋体"/>
          <w:color w:val="333333"/>
          <w:szCs w:val="24"/>
        </w:rPr>
      </w:pPr>
    </w:p>
    <w:tbl>
      <w:tblPr>
        <w:tblStyle w:val="6"/>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9BC2E6"/>
            <w:tcMar>
              <w:left w:w="108" w:type="dxa"/>
              <w:right w:w="108" w:type="dxa"/>
            </w:tcMar>
            <w:vAlign w:val="center"/>
          </w:tcPr>
          <w:p>
            <w:pPr>
              <w:widowControl/>
              <w:spacing w:after="0"/>
              <w:jc w:val="left"/>
            </w:pPr>
            <w:r>
              <w:rPr>
                <w:rFonts w:ascii="楷体" w:hAnsi="楷体" w:eastAsia="楷体" w:cs="楷体"/>
                <w:kern w:val="0"/>
                <w:sz w:val="20"/>
                <w:szCs w:val="20"/>
                <w:lang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widowControl/>
              <w:spacing w:after="0"/>
              <w:jc w:val="center"/>
            </w:pPr>
            <w:r>
              <w:rPr>
                <w:rFonts w:hint="eastAsia" w:ascii="宋体" w:hAnsi="宋体" w:cs="宋体"/>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tcMar>
              <w:left w:w="108" w:type="dxa"/>
              <w:right w:w="108" w:type="dxa"/>
            </w:tcMar>
            <w:vAlign w:val="center"/>
          </w:tcPr>
          <w:p>
            <w:pPr>
              <w:rPr>
                <w:rFonts w:ascii="宋体"/>
                <w:sz w:val="24"/>
                <w:szCs w:val="24"/>
              </w:rPr>
            </w:pPr>
          </w:p>
        </w:tc>
        <w:tc>
          <w:tcPr>
            <w:tcW w:w="688" w:type="dxa"/>
            <w:vMerge w:val="restart"/>
            <w:tcBorders>
              <w:top w:val="nil"/>
              <w:left w:val="nil"/>
              <w:bottom w:val="single" w:color="auto" w:sz="8" w:space="0"/>
              <w:right w:val="single" w:color="auto" w:sz="8" w:space="0"/>
            </w:tcBorders>
            <w:shd w:val="clear" w:color="auto" w:fill="9BC2E6"/>
            <w:tcMar>
              <w:left w:w="57" w:type="dxa"/>
              <w:right w:w="57" w:type="dxa"/>
            </w:tcMar>
            <w:vAlign w:val="center"/>
          </w:tcPr>
          <w:p>
            <w:pPr>
              <w:widowControl/>
              <w:spacing w:after="0"/>
              <w:jc w:val="center"/>
            </w:pPr>
            <w:r>
              <w:rPr>
                <w:rFonts w:hint="eastAsia" w:ascii="宋体" w:hAnsi="宋体" w:cs="宋体"/>
                <w:kern w:val="0"/>
                <w:sz w:val="20"/>
                <w:szCs w:val="20"/>
                <w:lang w:bidi="ar"/>
              </w:rPr>
              <w:t>自然人</w:t>
            </w:r>
          </w:p>
        </w:tc>
        <w:tc>
          <w:tcPr>
            <w:tcW w:w="3440" w:type="dxa"/>
            <w:gridSpan w:val="5"/>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widowControl/>
              <w:spacing w:after="0"/>
              <w:jc w:val="center"/>
            </w:pPr>
            <w:r>
              <w:rPr>
                <w:rFonts w:hint="eastAsia" w:ascii="宋体" w:hAnsi="宋体" w:cs="宋体"/>
                <w:kern w:val="0"/>
                <w:sz w:val="20"/>
                <w:szCs w:val="20"/>
                <w:lang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9BC2E6"/>
            <w:tcMar>
              <w:left w:w="57" w:type="dxa"/>
              <w:right w:w="57" w:type="dxa"/>
            </w:tcMar>
            <w:vAlign w:val="center"/>
          </w:tcPr>
          <w:p>
            <w:pPr>
              <w:widowControl/>
              <w:spacing w:after="0"/>
              <w:jc w:val="center"/>
            </w:pPr>
            <w:r>
              <w:rPr>
                <w:rFonts w:hint="eastAsia" w:ascii="宋体" w:hAnsi="宋体" w:cs="宋体"/>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tcMar>
              <w:left w:w="108" w:type="dxa"/>
              <w:right w:w="108" w:type="dxa"/>
            </w:tcMar>
            <w:vAlign w:val="center"/>
          </w:tcPr>
          <w:p>
            <w:pPr>
              <w:rPr>
                <w:rFonts w:ascii="宋体"/>
                <w:sz w:val="24"/>
                <w:szCs w:val="24"/>
              </w:rPr>
            </w:pPr>
          </w:p>
        </w:tc>
        <w:tc>
          <w:tcPr>
            <w:tcW w:w="688" w:type="dxa"/>
            <w:vMerge w:val="continue"/>
            <w:tcBorders>
              <w:top w:val="nil"/>
              <w:left w:val="nil"/>
              <w:bottom w:val="single" w:color="auto" w:sz="8" w:space="0"/>
              <w:right w:val="single" w:color="auto" w:sz="8" w:space="0"/>
            </w:tcBorders>
            <w:shd w:val="clear" w:color="auto" w:fill="9BC2E6"/>
            <w:tcMar>
              <w:left w:w="57" w:type="dxa"/>
              <w:right w:w="57" w:type="dxa"/>
            </w:tcMar>
            <w:vAlign w:val="center"/>
          </w:tcPr>
          <w:p>
            <w:pPr>
              <w:rPr>
                <w:rFonts w:ascii="宋体"/>
                <w:sz w:val="24"/>
                <w:szCs w:val="24"/>
              </w:rPr>
            </w:pPr>
          </w:p>
        </w:tc>
        <w:tc>
          <w:tcPr>
            <w:tcW w:w="688" w:type="dxa"/>
            <w:tcBorders>
              <w:top w:val="nil"/>
              <w:left w:val="nil"/>
              <w:bottom w:val="single" w:color="auto" w:sz="8" w:space="0"/>
              <w:right w:val="single" w:color="auto" w:sz="8" w:space="0"/>
            </w:tcBorders>
            <w:shd w:val="clear" w:color="auto" w:fill="9BC2E6"/>
            <w:tcMar>
              <w:left w:w="57" w:type="dxa"/>
              <w:right w:w="57" w:type="dxa"/>
            </w:tcMar>
            <w:vAlign w:val="center"/>
          </w:tcPr>
          <w:p>
            <w:pPr>
              <w:widowControl/>
              <w:spacing w:after="0"/>
              <w:jc w:val="center"/>
            </w:pPr>
            <w:r>
              <w:rPr>
                <w:rFonts w:hint="eastAsia" w:ascii="宋体" w:hAnsi="宋体" w:cs="宋体"/>
                <w:kern w:val="0"/>
                <w:sz w:val="20"/>
                <w:szCs w:val="20"/>
                <w:lang w:bidi="ar"/>
              </w:rPr>
              <w:t>商业</w:t>
            </w:r>
          </w:p>
          <w:p>
            <w:pPr>
              <w:widowControl/>
              <w:spacing w:after="0"/>
              <w:jc w:val="center"/>
            </w:pPr>
            <w:r>
              <w:rPr>
                <w:rFonts w:hint="eastAsia" w:ascii="宋体" w:hAnsi="宋体" w:cs="宋体"/>
                <w:kern w:val="0"/>
                <w:sz w:val="20"/>
                <w:szCs w:val="20"/>
                <w:lang w:bidi="ar"/>
              </w:rPr>
              <w:t>企业</w:t>
            </w:r>
          </w:p>
        </w:tc>
        <w:tc>
          <w:tcPr>
            <w:tcW w:w="688" w:type="dxa"/>
            <w:tcBorders>
              <w:top w:val="nil"/>
              <w:left w:val="nil"/>
              <w:bottom w:val="single" w:color="auto" w:sz="8" w:space="0"/>
              <w:right w:val="single" w:color="auto" w:sz="8" w:space="0"/>
            </w:tcBorders>
            <w:shd w:val="clear" w:color="auto" w:fill="9BC2E6"/>
            <w:tcMar>
              <w:left w:w="57" w:type="dxa"/>
              <w:right w:w="57" w:type="dxa"/>
            </w:tcMar>
            <w:vAlign w:val="center"/>
          </w:tcPr>
          <w:p>
            <w:pPr>
              <w:widowControl/>
              <w:spacing w:after="0"/>
              <w:jc w:val="center"/>
            </w:pPr>
            <w:r>
              <w:rPr>
                <w:rFonts w:hint="eastAsia" w:ascii="宋体" w:hAnsi="宋体" w:cs="宋体"/>
                <w:kern w:val="0"/>
                <w:sz w:val="20"/>
                <w:szCs w:val="20"/>
                <w:lang w:bidi="ar"/>
              </w:rPr>
              <w:t>科研</w:t>
            </w:r>
          </w:p>
          <w:p>
            <w:pPr>
              <w:widowControl/>
              <w:spacing w:after="0"/>
              <w:jc w:val="center"/>
            </w:pPr>
            <w:r>
              <w:rPr>
                <w:rFonts w:hint="eastAsia" w:ascii="宋体" w:hAnsi="宋体" w:cs="宋体"/>
                <w:kern w:val="0"/>
                <w:sz w:val="20"/>
                <w:szCs w:val="20"/>
                <w:lang w:bidi="ar"/>
              </w:rPr>
              <w:t>机构</w:t>
            </w:r>
          </w:p>
        </w:tc>
        <w:tc>
          <w:tcPr>
            <w:tcW w:w="688" w:type="dxa"/>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widowControl/>
              <w:spacing w:after="0"/>
              <w:jc w:val="center"/>
            </w:pPr>
            <w:r>
              <w:rPr>
                <w:rFonts w:hint="eastAsia" w:ascii="宋体" w:hAnsi="宋体" w:cs="宋体"/>
                <w:kern w:val="0"/>
                <w:sz w:val="20"/>
                <w:szCs w:val="20"/>
                <w:lang w:bidi="ar"/>
              </w:rPr>
              <w:t>社会公益组织</w:t>
            </w:r>
          </w:p>
        </w:tc>
        <w:tc>
          <w:tcPr>
            <w:tcW w:w="688" w:type="dxa"/>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widowControl/>
              <w:spacing w:after="0"/>
              <w:jc w:val="center"/>
            </w:pPr>
            <w:r>
              <w:rPr>
                <w:rFonts w:hint="eastAsia" w:ascii="宋体" w:hAnsi="宋体" w:cs="宋体"/>
                <w:kern w:val="0"/>
                <w:sz w:val="20"/>
                <w:szCs w:val="20"/>
                <w:lang w:bidi="ar"/>
              </w:rPr>
              <w:t>法律服务机构</w:t>
            </w:r>
          </w:p>
        </w:tc>
        <w:tc>
          <w:tcPr>
            <w:tcW w:w="688" w:type="dxa"/>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widowControl/>
              <w:spacing w:after="0"/>
              <w:jc w:val="center"/>
            </w:pPr>
            <w:r>
              <w:rPr>
                <w:rFonts w:hint="eastAsia" w:ascii="宋体" w:hAnsi="宋体" w:cs="宋体"/>
                <w:kern w:val="0"/>
                <w:sz w:val="20"/>
                <w:szCs w:val="20"/>
                <w:lang w:bidi="ar"/>
              </w:rPr>
              <w:t>其他</w:t>
            </w:r>
          </w:p>
        </w:tc>
        <w:tc>
          <w:tcPr>
            <w:tcW w:w="689" w:type="dxa"/>
            <w:vMerge w:val="continue"/>
            <w:tcBorders>
              <w:top w:val="single" w:color="auto" w:sz="8" w:space="0"/>
              <w:left w:val="nil"/>
              <w:bottom w:val="outset" w:color="auto" w:sz="8" w:space="0"/>
              <w:right w:val="single" w:color="auto" w:sz="8" w:space="0"/>
            </w:tcBorders>
            <w:shd w:val="clear" w:color="auto" w:fill="9BC2E6"/>
            <w:tcMar>
              <w:left w:w="57" w:type="dxa"/>
              <w:right w:w="57" w:type="dxa"/>
            </w:tcMar>
            <w:vAlign w:val="center"/>
          </w:tcPr>
          <w:p>
            <w:pPr>
              <w:rPr>
                <w:rFonts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spacing w:after="0"/>
              <w:jc w:val="left"/>
            </w:pPr>
            <w:r>
              <w:rPr>
                <w:rFonts w:hint="eastAsia" w:ascii="宋体" w:hAnsi="宋体" w:cs="宋体"/>
                <w:kern w:val="0"/>
                <w:sz w:val="20"/>
                <w:szCs w:val="20"/>
                <w:lang w:bidi="ar"/>
              </w:rPr>
              <w:t>一、本年新收政府信息公开申请数量</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3</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spacing w:after="0"/>
              <w:jc w:val="left"/>
            </w:pPr>
            <w:r>
              <w:rPr>
                <w:rFonts w:hint="eastAsia" w:ascii="宋体" w:hAnsi="宋体" w:cs="宋体"/>
                <w:kern w:val="0"/>
                <w:sz w:val="20"/>
                <w:szCs w:val="20"/>
                <w:lang w:bidi="ar"/>
              </w:rPr>
              <w:t>二、上年结转政府信息公开申请数量</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widowControl/>
              <w:spacing w:after="0"/>
              <w:jc w:val="left"/>
            </w:pPr>
            <w:r>
              <w:rPr>
                <w:rFonts w:hint="eastAsia" w:ascii="宋体" w:hAnsi="宋体" w:cs="宋体"/>
                <w:kern w:val="0"/>
                <w:sz w:val="20"/>
                <w:szCs w:val="20"/>
                <w:lang w:bidi="ar"/>
              </w:rPr>
              <w:t>三、本年度办理结果</w:t>
            </w:r>
          </w:p>
        </w:tc>
        <w:tc>
          <w:tcPr>
            <w:tcW w:w="4163" w:type="dxa"/>
            <w:gridSpan w:val="2"/>
            <w:tcBorders>
              <w:top w:val="nil"/>
              <w:left w:val="nil"/>
              <w:bottom w:val="single" w:color="auto" w:sz="8" w:space="0"/>
              <w:right w:val="single" w:color="auto" w:sz="8" w:space="0"/>
            </w:tcBorders>
            <w:shd w:val="clear" w:color="auto" w:fill="DDEBF7"/>
            <w:tcMar>
              <w:left w:w="57" w:type="dxa"/>
              <w:right w:w="57" w:type="dxa"/>
            </w:tcMar>
            <w:vAlign w:val="center"/>
          </w:tcPr>
          <w:p>
            <w:pPr>
              <w:widowControl/>
              <w:spacing w:after="0"/>
              <w:jc w:val="left"/>
            </w:pPr>
            <w:r>
              <w:rPr>
                <w:rFonts w:hint="eastAsia" w:ascii="宋体" w:hAnsi="宋体" w:cs="宋体"/>
                <w:kern w:val="0"/>
                <w:sz w:val="20"/>
                <w:szCs w:val="20"/>
                <w:lang w:bidi="ar"/>
              </w:rPr>
              <w:t>（一）予以公开</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1</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single" w:color="auto" w:sz="8" w:space="0"/>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1</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4163" w:type="dxa"/>
            <w:gridSpan w:val="2"/>
            <w:tcBorders>
              <w:top w:val="nil"/>
              <w:left w:val="nil"/>
              <w:bottom w:val="single" w:color="auto" w:sz="8" w:space="0"/>
              <w:right w:val="single" w:color="auto" w:sz="8" w:space="0"/>
            </w:tcBorders>
            <w:shd w:val="clear" w:color="auto" w:fill="DDEBF7"/>
            <w:tcMar>
              <w:left w:w="57" w:type="dxa"/>
              <w:right w:w="57" w:type="dxa"/>
            </w:tcMar>
            <w:vAlign w:val="center"/>
          </w:tcPr>
          <w:p>
            <w:pPr>
              <w:widowControl/>
              <w:spacing w:after="0"/>
              <w:jc w:val="left"/>
            </w:pPr>
            <w:r>
              <w:rPr>
                <w:rFonts w:hint="eastAsia" w:ascii="宋体" w:hAnsi="宋体" w:cs="宋体"/>
                <w:kern w:val="0"/>
                <w:sz w:val="20"/>
                <w:szCs w:val="20"/>
                <w:lang w:bidi="ar"/>
              </w:rPr>
              <w:t>（二）部分公开</w:t>
            </w:r>
            <w:r>
              <w:rPr>
                <w:rFonts w:ascii="楷体" w:hAnsi="楷体" w:eastAsia="楷体" w:cs="楷体"/>
                <w:kern w:val="0"/>
                <w:sz w:val="20"/>
                <w:szCs w:val="20"/>
                <w:lang w:bidi="ar"/>
              </w:rPr>
              <w:t>（区分处理的，只计这一情形，不计其他情形）</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rPr>
                <w:rFonts w:ascii="Calibri" w:hAnsi="Calibri" w:cs="Calibri"/>
                <w:kern w:val="0"/>
                <w:sz w:val="20"/>
                <w:szCs w:val="20"/>
                <w:lang w:bidi="ar"/>
              </w:rPr>
            </w:pPr>
            <w:r>
              <w:rPr>
                <w:rFonts w:hint="eastAsia" w:ascii="Calibri" w:hAnsi="Calibri" w:cs="Calibri"/>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restart"/>
            <w:tcBorders>
              <w:top w:val="nil"/>
              <w:left w:val="nil"/>
              <w:bottom w:val="outset" w:color="auto" w:sz="8" w:space="0"/>
              <w:right w:val="single" w:color="auto" w:sz="8" w:space="0"/>
            </w:tcBorders>
            <w:shd w:val="clear" w:color="auto" w:fill="DDEBF7"/>
            <w:tcMar>
              <w:left w:w="57" w:type="dxa"/>
              <w:right w:w="57" w:type="dxa"/>
            </w:tcMar>
            <w:vAlign w:val="center"/>
          </w:tcPr>
          <w:p>
            <w:pPr>
              <w:widowControl/>
              <w:spacing w:after="0"/>
              <w:jc w:val="left"/>
            </w:pPr>
            <w:r>
              <w:rPr>
                <w:rFonts w:hint="eastAsia" w:ascii="宋体" w:hAnsi="宋体" w:cs="宋体"/>
                <w:kern w:val="0"/>
                <w:sz w:val="20"/>
                <w:szCs w:val="20"/>
                <w:lang w:bidi="ar"/>
              </w:rPr>
              <w:t>（三）不予公开</w:t>
            </w: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spacing w:after="0"/>
              <w:jc w:val="left"/>
            </w:pPr>
            <w:r>
              <w:rPr>
                <w:rFonts w:hint="eastAsia" w:ascii="宋体" w:hAnsi="宋体" w:cs="宋体"/>
                <w:kern w:val="0"/>
                <w:sz w:val="20"/>
                <w:szCs w:val="20"/>
                <w:lang w:bidi="ar"/>
              </w:rPr>
              <w:t>1.属于国家秘密</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single" w:color="auto" w:sz="8" w:space="0"/>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spacing w:after="0"/>
              <w:jc w:val="left"/>
            </w:pPr>
            <w:r>
              <w:rPr>
                <w:rFonts w:hint="eastAsia" w:ascii="宋体" w:hAnsi="宋体" w:cs="宋体"/>
                <w:kern w:val="0"/>
                <w:sz w:val="20"/>
                <w:szCs w:val="20"/>
                <w:lang w:bidi="ar"/>
              </w:rPr>
              <w:t>2.其他法律行政法规禁止公开</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spacing w:after="0"/>
              <w:jc w:val="left"/>
            </w:pPr>
            <w:r>
              <w:rPr>
                <w:rFonts w:hint="eastAsia" w:ascii="宋体" w:hAnsi="宋体" w:cs="宋体"/>
                <w:kern w:val="0"/>
                <w:sz w:val="20"/>
                <w:szCs w:val="20"/>
                <w:lang w:bidi="ar"/>
              </w:rPr>
              <w:t>3.危及“三安全一稳定”</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spacing w:after="0"/>
              <w:jc w:val="left"/>
            </w:pPr>
            <w:r>
              <w:rPr>
                <w:rFonts w:hint="eastAsia" w:ascii="宋体" w:hAnsi="宋体" w:cs="宋体"/>
                <w:kern w:val="0"/>
                <w:sz w:val="20"/>
                <w:szCs w:val="20"/>
                <w:lang w:bidi="ar"/>
              </w:rPr>
              <w:t>4.保护第三方合法权益</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spacing w:after="0"/>
              <w:jc w:val="left"/>
            </w:pPr>
            <w:r>
              <w:rPr>
                <w:rFonts w:hint="eastAsia" w:ascii="宋体" w:hAnsi="宋体" w:cs="宋体"/>
                <w:kern w:val="0"/>
                <w:sz w:val="20"/>
                <w:szCs w:val="20"/>
                <w:lang w:bidi="ar"/>
              </w:rPr>
              <w:t>5.属于三类内部事务信息</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1</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spacing w:after="0"/>
              <w:jc w:val="left"/>
            </w:pPr>
            <w:r>
              <w:rPr>
                <w:rFonts w:hint="eastAsia" w:ascii="宋体" w:hAnsi="宋体" w:cs="宋体"/>
                <w:kern w:val="0"/>
                <w:sz w:val="20"/>
                <w:szCs w:val="20"/>
                <w:lang w:bidi="ar"/>
              </w:rPr>
              <w:t>6.属于四类过程性信息</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spacing w:after="0"/>
              <w:jc w:val="left"/>
            </w:pPr>
            <w:r>
              <w:rPr>
                <w:rFonts w:hint="eastAsia" w:ascii="宋体" w:hAnsi="宋体" w:cs="宋体"/>
                <w:kern w:val="0"/>
                <w:sz w:val="20"/>
                <w:szCs w:val="20"/>
                <w:lang w:bidi="ar"/>
              </w:rPr>
              <w:t>7.属于行政执法案卷</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spacing w:after="0"/>
              <w:jc w:val="left"/>
            </w:pPr>
            <w:r>
              <w:rPr>
                <w:rFonts w:hint="eastAsia" w:ascii="宋体" w:hAnsi="宋体" w:cs="宋体"/>
                <w:kern w:val="0"/>
                <w:sz w:val="20"/>
                <w:szCs w:val="20"/>
                <w:lang w:bidi="ar"/>
              </w:rPr>
              <w:t>8.属于行政查询事项</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restart"/>
            <w:tcBorders>
              <w:top w:val="nil"/>
              <w:left w:val="nil"/>
              <w:bottom w:val="outset" w:color="auto" w:sz="8" w:space="0"/>
              <w:right w:val="single" w:color="auto" w:sz="8" w:space="0"/>
            </w:tcBorders>
            <w:shd w:val="clear" w:color="auto" w:fill="DDEBF7"/>
            <w:tcMar>
              <w:left w:w="57" w:type="dxa"/>
              <w:right w:w="57" w:type="dxa"/>
            </w:tcMar>
            <w:vAlign w:val="center"/>
          </w:tcPr>
          <w:p>
            <w:pPr>
              <w:widowControl/>
              <w:spacing w:after="0"/>
              <w:jc w:val="left"/>
            </w:pPr>
            <w:r>
              <w:rPr>
                <w:rFonts w:hint="eastAsia" w:ascii="宋体" w:hAnsi="宋体" w:cs="宋体"/>
                <w:kern w:val="0"/>
                <w:sz w:val="20"/>
                <w:szCs w:val="20"/>
                <w:lang w:bidi="ar"/>
              </w:rPr>
              <w:t>（四）无法提供</w:t>
            </w: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spacing w:after="0"/>
              <w:jc w:val="left"/>
            </w:pPr>
            <w:r>
              <w:rPr>
                <w:rFonts w:hint="eastAsia" w:ascii="宋体" w:hAnsi="宋体" w:cs="宋体"/>
                <w:kern w:val="0"/>
                <w:sz w:val="20"/>
                <w:szCs w:val="20"/>
                <w:lang w:bidi="ar"/>
              </w:rPr>
              <w:t>1.本机关不掌握相关政府信息</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1</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1</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spacing w:after="0"/>
              <w:jc w:val="left"/>
            </w:pPr>
            <w:r>
              <w:rPr>
                <w:rFonts w:hint="eastAsia" w:ascii="宋体" w:hAnsi="宋体" w:cs="宋体"/>
                <w:kern w:val="0"/>
                <w:sz w:val="20"/>
                <w:szCs w:val="20"/>
                <w:lang w:bidi="ar"/>
              </w:rPr>
              <w:t>2.没有现成信息需要另行制作</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spacing w:after="0"/>
              <w:jc w:val="left"/>
            </w:pPr>
            <w:r>
              <w:rPr>
                <w:rFonts w:hint="eastAsia" w:ascii="宋体" w:hAnsi="宋体" w:cs="宋体"/>
                <w:kern w:val="0"/>
                <w:sz w:val="20"/>
                <w:szCs w:val="20"/>
                <w:lang w:bidi="ar"/>
              </w:rPr>
              <w:t>3.补正后申请内容仍不明确</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restart"/>
            <w:tcBorders>
              <w:top w:val="nil"/>
              <w:left w:val="nil"/>
              <w:bottom w:val="outset" w:color="auto" w:sz="8" w:space="0"/>
              <w:right w:val="single" w:color="auto" w:sz="8" w:space="0"/>
            </w:tcBorders>
            <w:shd w:val="clear" w:color="auto" w:fill="DDEBF7"/>
            <w:tcMar>
              <w:left w:w="57" w:type="dxa"/>
              <w:right w:w="57" w:type="dxa"/>
            </w:tcMar>
            <w:vAlign w:val="center"/>
          </w:tcPr>
          <w:p>
            <w:pPr>
              <w:widowControl/>
              <w:spacing w:after="0"/>
              <w:jc w:val="left"/>
            </w:pPr>
            <w:r>
              <w:rPr>
                <w:rFonts w:hint="eastAsia" w:ascii="宋体" w:hAnsi="宋体" w:cs="宋体"/>
                <w:kern w:val="0"/>
                <w:sz w:val="20"/>
                <w:szCs w:val="20"/>
                <w:lang w:bidi="ar"/>
              </w:rPr>
              <w:t>（五）不予处理</w:t>
            </w: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spacing w:after="0"/>
              <w:jc w:val="left"/>
            </w:pPr>
            <w:r>
              <w:rPr>
                <w:rFonts w:hint="eastAsia" w:ascii="宋体" w:hAnsi="宋体" w:cs="宋体"/>
                <w:kern w:val="0"/>
                <w:sz w:val="20"/>
                <w:szCs w:val="20"/>
                <w:lang w:bidi="ar"/>
              </w:rPr>
              <w:t>1.信访举报投诉类申请</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spacing w:after="0"/>
              <w:jc w:val="left"/>
            </w:pPr>
            <w:r>
              <w:rPr>
                <w:rFonts w:hint="eastAsia" w:ascii="宋体" w:hAnsi="宋体" w:cs="宋体"/>
                <w:kern w:val="0"/>
                <w:sz w:val="20"/>
                <w:szCs w:val="20"/>
                <w:lang w:bidi="ar"/>
              </w:rPr>
              <w:t>2.重复申请</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spacing w:after="0"/>
              <w:jc w:val="left"/>
            </w:pPr>
            <w:r>
              <w:rPr>
                <w:rFonts w:hint="eastAsia" w:ascii="宋体" w:hAnsi="宋体" w:cs="宋体"/>
                <w:kern w:val="0"/>
                <w:sz w:val="20"/>
                <w:szCs w:val="20"/>
                <w:lang w:bidi="ar"/>
              </w:rPr>
              <w:t>3.要求提供公开出版物</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spacing w:after="0"/>
              <w:jc w:val="left"/>
            </w:pPr>
            <w:r>
              <w:rPr>
                <w:rFonts w:hint="eastAsia" w:ascii="宋体" w:hAnsi="宋体" w:cs="宋体"/>
                <w:kern w:val="0"/>
                <w:sz w:val="20"/>
                <w:szCs w:val="20"/>
                <w:lang w:bidi="ar"/>
              </w:rPr>
              <w:t>4.无正当理由大量反复申请</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outset" w:color="auto" w:sz="8" w:space="0"/>
              <w:right w:val="single" w:color="auto" w:sz="8" w:space="0"/>
            </w:tcBorders>
            <w:shd w:val="clear" w:color="auto" w:fill="DDEBF7"/>
            <w:tcMar>
              <w:left w:w="57" w:type="dxa"/>
              <w:right w:w="57" w:type="dxa"/>
            </w:tcMar>
            <w:vAlign w:val="center"/>
          </w:tcPr>
          <w:p>
            <w:pPr>
              <w:widowControl/>
              <w:spacing w:after="0"/>
            </w:pPr>
            <w:r>
              <w:rPr>
                <w:rFonts w:hint="eastAsia" w:ascii="宋体" w:hAnsi="宋体" w:cs="宋体"/>
                <w:kern w:val="0"/>
                <w:sz w:val="20"/>
                <w:szCs w:val="20"/>
                <w:lang w:bidi="ar"/>
              </w:rPr>
              <w:t>5.要求行政机关确认或重新出具已获取信息</w:t>
            </w:r>
          </w:p>
        </w:tc>
        <w:tc>
          <w:tcPr>
            <w:tcW w:w="688" w:type="dxa"/>
            <w:tcBorders>
              <w:top w:val="nil"/>
              <w:left w:val="nil"/>
              <w:bottom w:val="outset"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outset"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outset"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outset"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outset"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outset"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9" w:type="dxa"/>
            <w:tcBorders>
              <w:top w:val="nil"/>
              <w:left w:val="nil"/>
              <w:bottom w:val="outset"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DDEBF7"/>
            <w:tcMar>
              <w:left w:w="57" w:type="dxa"/>
              <w:right w:w="57" w:type="dxa"/>
            </w:tcMar>
            <w:vAlign w:val="center"/>
          </w:tcPr>
          <w:p>
            <w:pPr>
              <w:widowControl/>
              <w:spacing w:after="0"/>
              <w:jc w:val="left"/>
            </w:pPr>
            <w:r>
              <w:rPr>
                <w:rFonts w:hint="eastAsia" w:ascii="宋体" w:hAnsi="宋体" w:cs="宋体"/>
                <w:kern w:val="0"/>
                <w:sz w:val="20"/>
                <w:szCs w:val="20"/>
                <w:lang w:bidi="ar"/>
              </w:rPr>
              <w:t>（六）其他处理</w:t>
            </w:r>
          </w:p>
        </w:tc>
        <w:tc>
          <w:tcPr>
            <w:tcW w:w="3220" w:type="dxa"/>
            <w:tcBorders>
              <w:top w:val="nil"/>
              <w:left w:val="nil"/>
              <w:bottom w:val="single" w:color="auto" w:sz="8" w:space="0"/>
              <w:right w:val="single" w:color="auto" w:sz="8" w:space="0"/>
            </w:tcBorders>
            <w:shd w:val="clear" w:color="auto" w:fill="DDEBF7"/>
            <w:tcMar>
              <w:left w:w="57" w:type="dxa"/>
              <w:right w:w="57" w:type="dxa"/>
            </w:tcMar>
            <w:vAlign w:val="center"/>
          </w:tcPr>
          <w:p>
            <w:pPr>
              <w:widowControl/>
              <w:spacing w:after="0"/>
            </w:pPr>
            <w:r>
              <w:rPr>
                <w:rFonts w:hint="eastAsia" w:ascii="宋体" w:hAnsi="宋体" w:cs="宋体"/>
                <w:kern w:val="0"/>
                <w:sz w:val="20"/>
                <w:szCs w:val="20"/>
                <w:lang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vAlign w:val="center"/>
          </w:tcPr>
          <w:p>
            <w:pPr>
              <w:widowControl/>
              <w:spacing w:after="0"/>
            </w:pPr>
            <w:r>
              <w:rPr>
                <w:rFonts w:hint="eastAsia" w:ascii="宋体" w:hAnsi="宋体" w:cs="宋体"/>
                <w:kern w:val="0"/>
                <w:sz w:val="20"/>
                <w:szCs w:val="20"/>
                <w:lang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vAlign w:val="center"/>
          </w:tcPr>
          <w:p>
            <w:pPr>
              <w:widowControl/>
              <w:spacing w:after="0"/>
              <w:jc w:val="left"/>
            </w:pPr>
            <w:r>
              <w:rPr>
                <w:rFonts w:hint="eastAsia" w:ascii="宋体" w:hAnsi="宋体" w:cs="宋体"/>
                <w:kern w:val="0"/>
                <w:sz w:val="20"/>
                <w:szCs w:val="20"/>
                <w:lang w:bidi="ar"/>
              </w:rPr>
              <w:t>3.其他</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4163" w:type="dxa"/>
            <w:gridSpan w:val="2"/>
            <w:tcBorders>
              <w:top w:val="nil"/>
              <w:left w:val="nil"/>
              <w:bottom w:val="single" w:color="auto" w:sz="8" w:space="0"/>
              <w:right w:val="single" w:color="auto" w:sz="8" w:space="0"/>
            </w:tcBorders>
            <w:shd w:val="clear" w:color="auto" w:fill="DDEBF7"/>
            <w:tcMar>
              <w:left w:w="57" w:type="dxa"/>
              <w:right w:w="57" w:type="dxa"/>
            </w:tcMar>
            <w:vAlign w:val="center"/>
          </w:tcPr>
          <w:p>
            <w:pPr>
              <w:widowControl/>
              <w:spacing w:after="0"/>
              <w:jc w:val="left"/>
            </w:pPr>
            <w:r>
              <w:rPr>
                <w:rFonts w:hint="eastAsia" w:ascii="宋体" w:hAnsi="宋体" w:cs="宋体"/>
                <w:kern w:val="0"/>
                <w:sz w:val="20"/>
                <w:szCs w:val="20"/>
                <w:lang w:bidi="ar"/>
              </w:rPr>
              <w:t>（七）总计</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3</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spacing w:after="0"/>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tcMar>
              <w:left w:w="57" w:type="dxa"/>
              <w:right w:w="57" w:type="dxa"/>
            </w:tcMar>
          </w:tcPr>
          <w:p>
            <w:pPr>
              <w:widowControl/>
              <w:spacing w:after="0"/>
              <w:jc w:val="center"/>
            </w:pPr>
            <w:r>
              <w:rPr>
                <w:rFonts w:ascii="Calibri" w:hAnsi="Calibri" w:cs="Calibri"/>
                <w:kern w:val="0"/>
                <w:sz w:val="20"/>
                <w:szCs w:val="20"/>
                <w:lang w:bidi="ar"/>
              </w:rPr>
              <w:t> </w:t>
            </w:r>
            <w:r>
              <w:rPr>
                <w:rFonts w:hint="eastAsia" w:ascii="Calibri" w:hAnsi="Calibri" w:cs="Calibri"/>
                <w:kern w:val="0"/>
                <w:sz w:val="20"/>
                <w:szCs w:val="20"/>
                <w:lang w:bidi="ar"/>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spacing w:after="0"/>
              <w:jc w:val="left"/>
            </w:pPr>
            <w:r>
              <w:rPr>
                <w:rFonts w:hint="eastAsia" w:ascii="宋体" w:hAnsi="宋体" w:cs="宋体"/>
                <w:kern w:val="0"/>
                <w:sz w:val="20"/>
                <w:szCs w:val="20"/>
                <w:lang w:bidi="ar"/>
              </w:rPr>
              <w:t>四、结转下年度继续办理</w:t>
            </w:r>
          </w:p>
        </w:tc>
        <w:tc>
          <w:tcPr>
            <w:tcW w:w="688" w:type="dxa"/>
            <w:tcBorders>
              <w:top w:val="outset" w:color="auto" w:sz="6" w:space="0"/>
              <w:left w:val="nil"/>
              <w:bottom w:val="outset" w:color="auto" w:sz="6" w:space="0"/>
              <w:right w:val="outset" w:color="auto" w:sz="6" w:space="0"/>
            </w:tcBorders>
            <w:vAlign w:val="center"/>
          </w:tcPr>
          <w:p>
            <w:pPr>
              <w:jc w:val="center"/>
              <w:rPr>
                <w:rFonts w:ascii="宋体"/>
                <w:sz w:val="24"/>
                <w:szCs w:val="24"/>
              </w:rPr>
            </w:pPr>
            <w:r>
              <w:rPr>
                <w:rFonts w:hint="eastAsia" w:ascii="宋体"/>
                <w:sz w:val="24"/>
                <w:szCs w:val="24"/>
              </w:rPr>
              <w:t>0</w:t>
            </w:r>
          </w:p>
        </w:tc>
        <w:tc>
          <w:tcPr>
            <w:tcW w:w="688" w:type="dxa"/>
            <w:tcBorders>
              <w:top w:val="outset" w:color="auto" w:sz="6" w:space="0"/>
              <w:left w:val="nil"/>
              <w:bottom w:val="outset" w:color="auto" w:sz="6" w:space="0"/>
              <w:right w:val="outset" w:color="auto" w:sz="6" w:space="0"/>
            </w:tcBorders>
            <w:vAlign w:val="center"/>
          </w:tcPr>
          <w:p>
            <w:pPr>
              <w:jc w:val="center"/>
              <w:rPr>
                <w:rFonts w:ascii="宋体"/>
                <w:sz w:val="24"/>
                <w:szCs w:val="24"/>
              </w:rPr>
            </w:pPr>
            <w:r>
              <w:rPr>
                <w:rFonts w:hint="eastAsia" w:ascii="宋体"/>
                <w:sz w:val="24"/>
                <w:szCs w:val="24"/>
              </w:rPr>
              <w:t>0</w:t>
            </w:r>
          </w:p>
        </w:tc>
        <w:tc>
          <w:tcPr>
            <w:tcW w:w="0" w:type="auto"/>
            <w:tcBorders>
              <w:top w:val="outset" w:color="auto" w:sz="6" w:space="0"/>
              <w:left w:val="nil"/>
              <w:bottom w:val="outset" w:color="auto" w:sz="6" w:space="0"/>
              <w:right w:val="outset" w:color="auto" w:sz="6" w:space="0"/>
            </w:tcBorders>
            <w:vAlign w:val="center"/>
          </w:tcPr>
          <w:p>
            <w:pPr>
              <w:jc w:val="center"/>
              <w:rPr>
                <w:rFonts w:ascii="宋体"/>
                <w:sz w:val="24"/>
                <w:szCs w:val="24"/>
              </w:rPr>
            </w:pPr>
            <w:r>
              <w:rPr>
                <w:rFonts w:hint="eastAsia" w:ascii="宋体"/>
                <w:sz w:val="24"/>
                <w:szCs w:val="24"/>
              </w:rPr>
              <w:t>0</w:t>
            </w:r>
          </w:p>
        </w:tc>
        <w:tc>
          <w:tcPr>
            <w:tcW w:w="0" w:type="auto"/>
            <w:tcBorders>
              <w:top w:val="outset" w:color="auto" w:sz="6" w:space="0"/>
              <w:left w:val="nil"/>
              <w:bottom w:val="outset" w:color="auto" w:sz="6" w:space="0"/>
              <w:right w:val="outset" w:color="auto" w:sz="6" w:space="0"/>
            </w:tcBorders>
            <w:vAlign w:val="center"/>
          </w:tcPr>
          <w:p>
            <w:pPr>
              <w:jc w:val="center"/>
              <w:rPr>
                <w:rFonts w:ascii="宋体"/>
                <w:sz w:val="24"/>
                <w:szCs w:val="24"/>
              </w:rPr>
            </w:pPr>
            <w:r>
              <w:rPr>
                <w:rFonts w:hint="eastAsia" w:ascii="宋体"/>
                <w:sz w:val="24"/>
                <w:szCs w:val="24"/>
              </w:rPr>
              <w:t>0</w:t>
            </w:r>
          </w:p>
        </w:tc>
        <w:tc>
          <w:tcPr>
            <w:tcW w:w="688" w:type="dxa"/>
            <w:tcBorders>
              <w:top w:val="outset" w:color="auto" w:sz="6" w:space="0"/>
              <w:left w:val="nil"/>
              <w:bottom w:val="outset" w:color="auto" w:sz="6" w:space="0"/>
              <w:right w:val="outset" w:color="auto" w:sz="6" w:space="0"/>
            </w:tcBorders>
            <w:vAlign w:val="center"/>
          </w:tcPr>
          <w:p>
            <w:pPr>
              <w:jc w:val="center"/>
              <w:rPr>
                <w:rFonts w:ascii="宋体"/>
                <w:sz w:val="24"/>
                <w:szCs w:val="24"/>
              </w:rPr>
            </w:pPr>
            <w:r>
              <w:rPr>
                <w:rFonts w:hint="eastAsia" w:ascii="宋体"/>
                <w:sz w:val="24"/>
                <w:szCs w:val="24"/>
              </w:rPr>
              <w:t>0</w:t>
            </w:r>
          </w:p>
        </w:tc>
        <w:tc>
          <w:tcPr>
            <w:tcW w:w="688" w:type="dxa"/>
            <w:tcBorders>
              <w:top w:val="outset" w:color="auto" w:sz="6" w:space="0"/>
              <w:left w:val="nil"/>
              <w:bottom w:val="outset" w:color="auto" w:sz="6" w:space="0"/>
              <w:right w:val="outset" w:color="auto" w:sz="6" w:space="0"/>
            </w:tcBorders>
            <w:vAlign w:val="center"/>
          </w:tcPr>
          <w:p>
            <w:pPr>
              <w:jc w:val="center"/>
              <w:rPr>
                <w:rFonts w:ascii="宋体"/>
                <w:sz w:val="24"/>
                <w:szCs w:val="24"/>
              </w:rPr>
            </w:pPr>
            <w:r>
              <w:rPr>
                <w:rFonts w:hint="eastAsia" w:ascii="宋体"/>
                <w:sz w:val="24"/>
                <w:szCs w:val="24"/>
              </w:rPr>
              <w:t>0</w:t>
            </w:r>
          </w:p>
        </w:tc>
        <w:tc>
          <w:tcPr>
            <w:tcW w:w="689" w:type="dxa"/>
            <w:tcBorders>
              <w:top w:val="outset" w:color="auto" w:sz="6" w:space="0"/>
              <w:left w:val="nil"/>
              <w:bottom w:val="outset" w:color="auto" w:sz="6" w:space="0"/>
              <w:right w:val="outset" w:color="auto" w:sz="6" w:space="0"/>
            </w:tcBorders>
            <w:vAlign w:val="center"/>
          </w:tcPr>
          <w:p>
            <w:pPr>
              <w:jc w:val="center"/>
              <w:rPr>
                <w:rFonts w:ascii="宋体"/>
                <w:sz w:val="24"/>
                <w:szCs w:val="24"/>
              </w:rPr>
            </w:pPr>
            <w:r>
              <w:rPr>
                <w:rFonts w:hint="eastAsia" w:ascii="宋体"/>
                <w:sz w:val="24"/>
                <w:szCs w:val="24"/>
              </w:rPr>
              <w:t>0</w:t>
            </w:r>
          </w:p>
        </w:tc>
      </w:tr>
    </w:tbl>
    <w:p>
      <w:pPr>
        <w:pStyle w:val="2"/>
        <w:ind w:left="420" w:leftChars="200"/>
      </w:pPr>
    </w:p>
    <w:p>
      <w:pPr>
        <w:pStyle w:val="2"/>
        <w:ind w:left="420" w:leftChars="200"/>
      </w:pP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pPr>
        <w:widowControl/>
        <w:spacing w:after="0"/>
        <w:jc w:val="center"/>
      </w:pPr>
    </w:p>
    <w:tbl>
      <w:tblPr>
        <w:tblStyle w:val="6"/>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BDD7EE"/>
            <w:tcMar>
              <w:left w:w="108" w:type="dxa"/>
              <w:right w:w="108" w:type="dxa"/>
            </w:tcMar>
            <w:vAlign w:val="center"/>
          </w:tcPr>
          <w:p>
            <w:pPr>
              <w:widowControl/>
              <w:spacing w:after="0"/>
              <w:jc w:val="center"/>
            </w:pPr>
            <w:r>
              <w:rPr>
                <w:rFonts w:hint="eastAsia" w:ascii="宋体" w:hAnsi="宋体" w:cs="宋体"/>
                <w:kern w:val="0"/>
                <w:sz w:val="20"/>
                <w:szCs w:val="20"/>
                <w:lang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BDD7EE"/>
            <w:tcMar>
              <w:left w:w="108" w:type="dxa"/>
              <w:right w:w="108" w:type="dxa"/>
            </w:tcMar>
            <w:vAlign w:val="center"/>
          </w:tcPr>
          <w:p>
            <w:pPr>
              <w:widowControl/>
              <w:spacing w:after="0"/>
              <w:jc w:val="center"/>
            </w:pPr>
            <w:r>
              <w:rPr>
                <w:rFonts w:hint="eastAsia" w:ascii="宋体" w:hAnsi="宋体" w:cs="宋体"/>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0"/>
              <w:jc w:val="center"/>
            </w:pPr>
            <w:r>
              <w:rPr>
                <w:rFonts w:hint="eastAsia" w:ascii="宋体" w:hAnsi="宋体" w:cs="宋体"/>
                <w:kern w:val="0"/>
                <w:sz w:val="20"/>
                <w:szCs w:val="20"/>
                <w:lang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0"/>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0"/>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0"/>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0"/>
              <w:jc w:val="center"/>
            </w:pPr>
            <w:r>
              <w:rPr>
                <w:rFonts w:hint="eastAsia" w:ascii="宋体" w:hAnsi="宋体" w:cs="宋体"/>
                <w:kern w:val="0"/>
                <w:sz w:val="20"/>
                <w:szCs w:val="20"/>
                <w:lang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DDEBF7"/>
            <w:tcMar>
              <w:left w:w="108" w:type="dxa"/>
              <w:right w:w="108" w:type="dxa"/>
            </w:tcMar>
            <w:vAlign w:val="center"/>
          </w:tcPr>
          <w:p>
            <w:pPr>
              <w:widowControl/>
              <w:spacing w:after="0"/>
              <w:jc w:val="center"/>
            </w:pPr>
            <w:r>
              <w:rPr>
                <w:rFonts w:hint="eastAsia" w:ascii="宋体" w:hAnsi="宋体" w:cs="宋体"/>
                <w:kern w:val="0"/>
                <w:sz w:val="20"/>
                <w:szCs w:val="20"/>
                <w:lang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DDEBF7"/>
            <w:tcMar>
              <w:left w:w="108" w:type="dxa"/>
              <w:right w:w="108" w:type="dxa"/>
            </w:tcMar>
            <w:vAlign w:val="center"/>
          </w:tcPr>
          <w:p>
            <w:pPr>
              <w:widowControl/>
              <w:spacing w:after="0"/>
              <w:jc w:val="center"/>
            </w:pPr>
            <w:r>
              <w:rPr>
                <w:rFonts w:hint="eastAsia" w:ascii="宋体" w:hAnsi="宋体" w:cs="宋体"/>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p>
        </w:tc>
        <w:tc>
          <w:tcPr>
            <w:tcW w:w="642"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0"/>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0"/>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after="0"/>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after="0"/>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after="0"/>
              <w:jc w:val="center"/>
            </w:pPr>
            <w:r>
              <w:rPr>
                <w:rFonts w:hint="eastAsia" w:ascii="宋体" w:hAnsi="宋体" w:cs="宋体"/>
                <w:color w:val="000000"/>
                <w:kern w:val="0"/>
                <w:sz w:val="20"/>
                <w:szCs w:val="20"/>
                <w:lang w:bidi="ar"/>
              </w:rPr>
              <w:t>总计</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after="0"/>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after="0"/>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after="0"/>
              <w:jc w:val="center"/>
            </w:pPr>
            <w:r>
              <w:rPr>
                <w:rFonts w:hint="eastAsia" w:ascii="宋体" w:hAnsi="宋体" w:cs="宋体"/>
                <w:color w:val="000000"/>
                <w:kern w:val="0"/>
                <w:sz w:val="20"/>
                <w:szCs w:val="20"/>
                <w:lang w:bidi="ar"/>
              </w:rPr>
              <w:t>其他</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after="0"/>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after="0"/>
              <w:jc w:val="center"/>
            </w:pPr>
            <w:r>
              <w:rPr>
                <w:rFonts w:hint="eastAsia" w:ascii="宋体" w:hAnsi="宋体" w:cs="宋体"/>
                <w:color w:val="000000"/>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0"/>
              <w:jc w:val="center"/>
            </w:pPr>
            <w:r>
              <w:rPr>
                <w:rFonts w:hint="eastAsia" w:ascii="黑体" w:hAnsi="宋体" w:eastAsia="黑体" w:cs="黑体"/>
                <w:kern w:val="0"/>
                <w:sz w:val="20"/>
                <w:szCs w:val="20"/>
                <w:lang w:bidi="ar"/>
              </w:rPr>
              <w:t>1</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0"/>
              <w:jc w:val="center"/>
            </w:pPr>
            <w:r>
              <w:rPr>
                <w:rFonts w:hint="eastAsia" w:ascii="黑体" w:hAnsi="宋体" w:eastAsia="黑体" w:cs="黑体"/>
                <w:kern w:val="0"/>
                <w:sz w:val="20"/>
                <w:szCs w:val="20"/>
                <w:lang w:bidi="ar"/>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0"/>
              <w:jc w:val="center"/>
            </w:pPr>
            <w:r>
              <w:rPr>
                <w:rFonts w:hint="eastAsia" w:ascii="黑体" w:hAnsi="宋体" w:eastAsia="黑体" w:cs="黑体"/>
                <w:kern w:val="0"/>
                <w:sz w:val="20"/>
                <w:szCs w:val="20"/>
                <w:lang w:bidi="ar"/>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0"/>
              <w:jc w:val="center"/>
            </w:pPr>
            <w:r>
              <w:rPr>
                <w:rFonts w:hint="eastAsia" w:ascii="黑体" w:hAnsi="宋体" w:eastAsia="黑体" w:cs="黑体"/>
                <w:kern w:val="0"/>
                <w:sz w:val="20"/>
                <w:szCs w:val="20"/>
                <w:lang w:bidi="ar"/>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0"/>
              <w:jc w:val="center"/>
            </w:pPr>
            <w:r>
              <w:rPr>
                <w:rFonts w:hint="eastAsia" w:ascii="黑体" w:hAnsi="宋体" w:eastAsia="黑体" w:cs="黑体"/>
                <w:kern w:val="0"/>
                <w:sz w:val="20"/>
                <w:szCs w:val="20"/>
                <w:lang w:bidi="ar"/>
              </w:rPr>
              <w:t>1</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0"/>
              <w:jc w:val="center"/>
            </w:pPr>
            <w:r>
              <w:rPr>
                <w:rFonts w:hint="eastAsia" w:ascii="黑体" w:hAnsi="宋体" w:eastAsia="黑体" w:cs="黑体"/>
                <w:kern w:val="0"/>
                <w:sz w:val="20"/>
                <w:szCs w:val="20"/>
                <w:lang w:bidi="ar"/>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0"/>
              <w:jc w:val="center"/>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0"/>
              <w:jc w:val="center"/>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0"/>
              <w:jc w:val="center"/>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0"/>
              <w:jc w:val="center"/>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0"/>
              <w:jc w:val="center"/>
            </w:pPr>
            <w:r>
              <w:rPr>
                <w:rFonts w:hint="eastAsia" w:ascii="黑体" w:hAnsi="宋体" w:eastAsia="黑体" w:cs="黑体"/>
                <w:kern w:val="0"/>
                <w:sz w:val="20"/>
                <w:szCs w:val="20"/>
                <w:lang w:bidi="ar"/>
              </w:rPr>
              <w:t>1</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0"/>
              <w:jc w:val="center"/>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0"/>
              <w:jc w:val="center"/>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0"/>
              <w:jc w:val="center"/>
            </w:pPr>
            <w:r>
              <w:rPr>
                <w:rFonts w:hint="eastAsia"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jc w:val="center"/>
              <w:rPr>
                <w:rFonts w:ascii="宋体"/>
                <w:sz w:val="24"/>
                <w:szCs w:val="24"/>
              </w:rPr>
            </w:pPr>
            <w:r>
              <w:rPr>
                <w:rFonts w:hint="eastAsia" w:ascii="宋体"/>
                <w:sz w:val="24"/>
                <w:szCs w:val="24"/>
              </w:rPr>
              <w:t>1</w:t>
            </w:r>
          </w:p>
        </w:tc>
      </w:tr>
    </w:tbl>
    <w:p>
      <w:pPr>
        <w:widowControl/>
        <w:jc w:val="left"/>
      </w:pPr>
    </w:p>
    <w:p>
      <w:pPr>
        <w:widowControl/>
        <w:spacing w:line="560" w:lineRule="exact"/>
        <w:ind w:firstLine="672" w:firstLineChars="200"/>
        <w:jc w:val="left"/>
        <w:rPr>
          <w:rFonts w:hint="eastAsia" w:ascii="宋体" w:hAnsi="宋体" w:cs="宋体"/>
          <w:spacing w:val="8"/>
          <w:kern w:val="0"/>
          <w:sz w:val="24"/>
        </w:rPr>
      </w:pPr>
      <w:r>
        <w:rPr>
          <w:rFonts w:ascii="黑体" w:hAnsi="黑体" w:eastAsia="黑体" w:cs="宋体"/>
          <w:spacing w:val="8"/>
          <w:kern w:val="0"/>
          <w:sz w:val="32"/>
          <w:szCs w:val="32"/>
        </w:rPr>
        <w:t>五、存在的主要问题及改进情况</w:t>
      </w:r>
    </w:p>
    <w:p>
      <w:pPr>
        <w:ind w:firstLine="672" w:firstLineChars="200"/>
        <w:rPr>
          <w:rFonts w:ascii="仿宋_GB2312" w:eastAsia="仿宋_GB2312"/>
          <w:sz w:val="32"/>
          <w:szCs w:val="20"/>
        </w:rPr>
      </w:pPr>
      <w:r>
        <w:rPr>
          <w:rFonts w:hint="eastAsia" w:ascii="仿宋_GB2312" w:hAnsi="宋体" w:eastAsia="仿宋_GB2312" w:cs="宋体"/>
          <w:spacing w:val="8"/>
          <w:kern w:val="0"/>
          <w:sz w:val="32"/>
          <w:szCs w:val="32"/>
        </w:rPr>
        <w:t>我街道严格按照《政府信息公开条例》要求开展各项工作，但尚存在以下不足：</w:t>
      </w:r>
      <w:r>
        <w:rPr>
          <w:rFonts w:hint="eastAsia" w:ascii="仿宋_GB2312" w:eastAsia="仿宋_GB2312"/>
          <w:sz w:val="32"/>
          <w:szCs w:val="20"/>
        </w:rPr>
        <w:t>对政府信息公开工作认识需要进一步提高；工作制度和工作机制需要在实践中进一步完善；主动公开和依申请公开服务需要进一步加强。</w:t>
      </w:r>
    </w:p>
    <w:p>
      <w:pPr>
        <w:widowControl/>
        <w:spacing w:line="560" w:lineRule="exact"/>
        <w:ind w:firstLine="675"/>
        <w:jc w:val="left"/>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2025年我街道将从以下几个方面改进：</w:t>
      </w:r>
      <w:r>
        <w:rPr>
          <w:rFonts w:hint="eastAsia" w:ascii="仿宋_GB2312" w:eastAsia="仿宋_GB2312"/>
          <w:sz w:val="32"/>
          <w:szCs w:val="20"/>
        </w:rPr>
        <w:t>一</w:t>
      </w:r>
      <w:r>
        <w:rPr>
          <w:rFonts w:ascii="仿宋_GB2312" w:eastAsia="仿宋_GB2312"/>
          <w:sz w:val="32"/>
          <w:szCs w:val="20"/>
        </w:rPr>
        <w:t>是不断完善政府信息公开相关制度和工作机制；</w:t>
      </w:r>
      <w:r>
        <w:rPr>
          <w:rFonts w:hint="eastAsia" w:ascii="仿宋_GB2312" w:eastAsia="仿宋_GB2312"/>
          <w:sz w:val="32"/>
          <w:szCs w:val="20"/>
        </w:rPr>
        <w:t>二</w:t>
      </w:r>
      <w:r>
        <w:rPr>
          <w:rFonts w:ascii="仿宋_GB2312" w:eastAsia="仿宋_GB2312"/>
          <w:sz w:val="32"/>
          <w:szCs w:val="20"/>
        </w:rPr>
        <w:t>是</w:t>
      </w:r>
      <w:r>
        <w:rPr>
          <w:rFonts w:hint="eastAsia" w:ascii="仿宋_GB2312" w:eastAsia="仿宋_GB2312"/>
          <w:sz w:val="32"/>
          <w:szCs w:val="20"/>
        </w:rPr>
        <w:t>丰富现有</w:t>
      </w:r>
      <w:r>
        <w:rPr>
          <w:rFonts w:ascii="仿宋_GB2312" w:eastAsia="仿宋_GB2312"/>
          <w:sz w:val="32"/>
          <w:szCs w:val="20"/>
        </w:rPr>
        <w:t>政府信息公开渠道，</w:t>
      </w:r>
      <w:r>
        <w:rPr>
          <w:rFonts w:hint="eastAsia" w:ascii="仿宋_GB2312" w:eastAsia="仿宋_GB2312"/>
          <w:sz w:val="32"/>
          <w:szCs w:val="20"/>
        </w:rPr>
        <w:t>在现有政府网站基础上开辟新的问题反馈途径。</w:t>
      </w:r>
    </w:p>
    <w:p>
      <w:pPr>
        <w:widowControl/>
        <w:spacing w:line="560" w:lineRule="exact"/>
        <w:ind w:firstLine="675"/>
        <w:jc w:val="left"/>
        <w:rPr>
          <w:rFonts w:hint="eastAsia" w:ascii="宋体" w:hAnsi="宋体" w:cs="宋体"/>
          <w:spacing w:val="8"/>
          <w:kern w:val="0"/>
          <w:sz w:val="32"/>
          <w:szCs w:val="32"/>
        </w:rPr>
      </w:pPr>
      <w:r>
        <w:rPr>
          <w:rFonts w:ascii="黑体" w:hAnsi="黑体" w:eastAsia="黑体" w:cs="宋体"/>
          <w:spacing w:val="8"/>
          <w:kern w:val="0"/>
          <w:sz w:val="32"/>
          <w:szCs w:val="32"/>
        </w:rPr>
        <w:t>六、其他需要报告的事项</w:t>
      </w:r>
    </w:p>
    <w:p>
      <w:pPr>
        <w:widowControl/>
        <w:spacing w:line="560" w:lineRule="exact"/>
        <w:ind w:firstLine="672"/>
        <w:jc w:val="left"/>
        <w:rPr>
          <w:rFonts w:hint="default" w:ascii="仿宋_GB2312" w:hAnsi="宋体" w:eastAsia="仿宋_GB2312" w:cs="宋体"/>
          <w:spacing w:val="8"/>
          <w:kern w:val="0"/>
          <w:sz w:val="32"/>
          <w:szCs w:val="32"/>
          <w:lang w:val="en-US"/>
        </w:rPr>
      </w:pPr>
      <w:r>
        <w:rPr>
          <w:rFonts w:hint="eastAsia" w:ascii="仿宋_GB2312" w:hAnsi="宋体" w:eastAsia="仿宋_GB2312" w:cs="宋体"/>
          <w:spacing w:val="8"/>
          <w:kern w:val="0"/>
          <w:sz w:val="32"/>
          <w:szCs w:val="32"/>
          <w:lang w:val="en-US" w:eastAsia="zh-CN"/>
        </w:rPr>
        <w:t>发出收费通知的件数和总金额以及实际收取的总金额均为0。</w:t>
      </w:r>
    </w:p>
    <w:p>
      <w:pPr>
        <w:pStyle w:val="2"/>
        <w:rPr>
          <w:rFonts w:hint="eastAsia"/>
        </w:rPr>
      </w:pPr>
      <w:r>
        <w:rPr>
          <w:rFonts w:hint="eastAsia" w:ascii="仿宋_GB2312" w:hAnsi="Times New Roman" w:eastAsia="仿宋_GB2312"/>
          <w:sz w:val="32"/>
          <w:szCs w:val="20"/>
        </w:rPr>
        <w:t xml:space="preserve">                      </w:t>
      </w:r>
      <w:bookmarkStart w:id="0" w:name="_GoBack"/>
      <w:bookmarkEnd w:id="0"/>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FBF937"/>
    <w:multiLevelType w:val="singleLevel"/>
    <w:tmpl w:val="F8FBF937"/>
    <w:lvl w:ilvl="0" w:tentative="0">
      <w:start w:val="2"/>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FC300A"/>
    <w:rsid w:val="00394557"/>
    <w:rsid w:val="006163A1"/>
    <w:rsid w:val="007B426F"/>
    <w:rsid w:val="00B80314"/>
    <w:rsid w:val="00F2085D"/>
    <w:rsid w:val="011A7BDC"/>
    <w:rsid w:val="0137584D"/>
    <w:rsid w:val="01D069DE"/>
    <w:rsid w:val="01D42C6D"/>
    <w:rsid w:val="030A12D5"/>
    <w:rsid w:val="033D556E"/>
    <w:rsid w:val="0435673F"/>
    <w:rsid w:val="04630DFE"/>
    <w:rsid w:val="04A674A3"/>
    <w:rsid w:val="04FB18B7"/>
    <w:rsid w:val="05094A85"/>
    <w:rsid w:val="050C7BCF"/>
    <w:rsid w:val="05490F8D"/>
    <w:rsid w:val="07547974"/>
    <w:rsid w:val="08444BE1"/>
    <w:rsid w:val="08456D95"/>
    <w:rsid w:val="087E40D4"/>
    <w:rsid w:val="08862C19"/>
    <w:rsid w:val="0B3D31F9"/>
    <w:rsid w:val="0D1A1BB8"/>
    <w:rsid w:val="0D4D578E"/>
    <w:rsid w:val="0DB0417F"/>
    <w:rsid w:val="0E537A22"/>
    <w:rsid w:val="0F3A22CB"/>
    <w:rsid w:val="103A4913"/>
    <w:rsid w:val="10843424"/>
    <w:rsid w:val="10A41E27"/>
    <w:rsid w:val="10FA3146"/>
    <w:rsid w:val="11FC053E"/>
    <w:rsid w:val="12C42093"/>
    <w:rsid w:val="12F80BF2"/>
    <w:rsid w:val="13376FC4"/>
    <w:rsid w:val="14E25FEA"/>
    <w:rsid w:val="17030F2E"/>
    <w:rsid w:val="17081544"/>
    <w:rsid w:val="17770AD1"/>
    <w:rsid w:val="1A5417D6"/>
    <w:rsid w:val="1A6078A4"/>
    <w:rsid w:val="1A912516"/>
    <w:rsid w:val="1B0568CA"/>
    <w:rsid w:val="1B081067"/>
    <w:rsid w:val="1B816476"/>
    <w:rsid w:val="1C3B1A90"/>
    <w:rsid w:val="1D702E7A"/>
    <w:rsid w:val="1DCC46E4"/>
    <w:rsid w:val="1EC85D45"/>
    <w:rsid w:val="1F67655E"/>
    <w:rsid w:val="2079380F"/>
    <w:rsid w:val="20ED212D"/>
    <w:rsid w:val="20ED4178"/>
    <w:rsid w:val="22174E78"/>
    <w:rsid w:val="22ED034C"/>
    <w:rsid w:val="23042359"/>
    <w:rsid w:val="23D13E8D"/>
    <w:rsid w:val="23E13E38"/>
    <w:rsid w:val="257747CE"/>
    <w:rsid w:val="265947DE"/>
    <w:rsid w:val="26AE6DE0"/>
    <w:rsid w:val="27233C0C"/>
    <w:rsid w:val="286E491E"/>
    <w:rsid w:val="288729B2"/>
    <w:rsid w:val="28F109B2"/>
    <w:rsid w:val="29324150"/>
    <w:rsid w:val="297E6C8F"/>
    <w:rsid w:val="29CB2DE6"/>
    <w:rsid w:val="29D749B7"/>
    <w:rsid w:val="2A1332F6"/>
    <w:rsid w:val="2A510B0A"/>
    <w:rsid w:val="2AF0610B"/>
    <w:rsid w:val="2BBF2FB4"/>
    <w:rsid w:val="2CAD5C2A"/>
    <w:rsid w:val="2D305495"/>
    <w:rsid w:val="2E055AC3"/>
    <w:rsid w:val="2E1C4415"/>
    <w:rsid w:val="2EC66130"/>
    <w:rsid w:val="3009493E"/>
    <w:rsid w:val="303D204F"/>
    <w:rsid w:val="30AA4810"/>
    <w:rsid w:val="30E446E3"/>
    <w:rsid w:val="321D69B9"/>
    <w:rsid w:val="33DF4503"/>
    <w:rsid w:val="37072C78"/>
    <w:rsid w:val="37415DA2"/>
    <w:rsid w:val="378A06D4"/>
    <w:rsid w:val="3A1C1CA5"/>
    <w:rsid w:val="3AD60AB4"/>
    <w:rsid w:val="3B406332"/>
    <w:rsid w:val="3BBC27C8"/>
    <w:rsid w:val="3C1D39F4"/>
    <w:rsid w:val="3C2E1798"/>
    <w:rsid w:val="3C5F4656"/>
    <w:rsid w:val="3DB40E89"/>
    <w:rsid w:val="3E414D0E"/>
    <w:rsid w:val="3F660FB1"/>
    <w:rsid w:val="3FBC0F1D"/>
    <w:rsid w:val="41000E1B"/>
    <w:rsid w:val="42D456E3"/>
    <w:rsid w:val="43770738"/>
    <w:rsid w:val="437C1863"/>
    <w:rsid w:val="444C4F40"/>
    <w:rsid w:val="44642C2B"/>
    <w:rsid w:val="44E936D8"/>
    <w:rsid w:val="45860F81"/>
    <w:rsid w:val="46C57AF2"/>
    <w:rsid w:val="475A4C8D"/>
    <w:rsid w:val="487B59AE"/>
    <w:rsid w:val="491D1E51"/>
    <w:rsid w:val="4A473F31"/>
    <w:rsid w:val="4AD0606B"/>
    <w:rsid w:val="4BAE6A2C"/>
    <w:rsid w:val="4BD65FDE"/>
    <w:rsid w:val="4BF136D7"/>
    <w:rsid w:val="4C484A30"/>
    <w:rsid w:val="4E497184"/>
    <w:rsid w:val="4EBA522E"/>
    <w:rsid w:val="4EEC4278"/>
    <w:rsid w:val="4F291F1F"/>
    <w:rsid w:val="4F7F6635"/>
    <w:rsid w:val="4FB22C02"/>
    <w:rsid w:val="504C757C"/>
    <w:rsid w:val="521E5693"/>
    <w:rsid w:val="52AD4A34"/>
    <w:rsid w:val="52C54DC9"/>
    <w:rsid w:val="53477307"/>
    <w:rsid w:val="5589230D"/>
    <w:rsid w:val="57BE4846"/>
    <w:rsid w:val="583724AB"/>
    <w:rsid w:val="584D2177"/>
    <w:rsid w:val="5858352D"/>
    <w:rsid w:val="58665947"/>
    <w:rsid w:val="58CE10CE"/>
    <w:rsid w:val="590B2EBC"/>
    <w:rsid w:val="5ACD459A"/>
    <w:rsid w:val="5DD438EA"/>
    <w:rsid w:val="5F1A029A"/>
    <w:rsid w:val="60E85DE7"/>
    <w:rsid w:val="61A710B6"/>
    <w:rsid w:val="61BE4286"/>
    <w:rsid w:val="61FC300A"/>
    <w:rsid w:val="62702BDA"/>
    <w:rsid w:val="62AA47AD"/>
    <w:rsid w:val="640A359A"/>
    <w:rsid w:val="6416400B"/>
    <w:rsid w:val="654E252C"/>
    <w:rsid w:val="662A2F93"/>
    <w:rsid w:val="67CE03CF"/>
    <w:rsid w:val="682B0DA5"/>
    <w:rsid w:val="69EF4921"/>
    <w:rsid w:val="6AAF1C81"/>
    <w:rsid w:val="6AB84DD7"/>
    <w:rsid w:val="6B2F577A"/>
    <w:rsid w:val="6C6D0A3E"/>
    <w:rsid w:val="6EED528D"/>
    <w:rsid w:val="6F9F740D"/>
    <w:rsid w:val="6FA64A99"/>
    <w:rsid w:val="7014216E"/>
    <w:rsid w:val="70E30B95"/>
    <w:rsid w:val="71BC78CB"/>
    <w:rsid w:val="71DD27A3"/>
    <w:rsid w:val="72070650"/>
    <w:rsid w:val="7250261D"/>
    <w:rsid w:val="7267630C"/>
    <w:rsid w:val="73B04A88"/>
    <w:rsid w:val="751563DC"/>
    <w:rsid w:val="75E86AA9"/>
    <w:rsid w:val="75FA0ADE"/>
    <w:rsid w:val="76145766"/>
    <w:rsid w:val="762C01BF"/>
    <w:rsid w:val="7976234A"/>
    <w:rsid w:val="79CF4726"/>
    <w:rsid w:val="7A9C689A"/>
    <w:rsid w:val="7B214547"/>
    <w:rsid w:val="7B2B19B2"/>
    <w:rsid w:val="7B3B09C0"/>
    <w:rsid w:val="7C25685F"/>
    <w:rsid w:val="7D7D479F"/>
    <w:rsid w:val="7D7E436D"/>
    <w:rsid w:val="7DEB659E"/>
    <w:rsid w:val="7E1F490A"/>
    <w:rsid w:val="7E312E64"/>
    <w:rsid w:val="7E594992"/>
    <w:rsid w:val="7F8A7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annotation text"/>
    <w:basedOn w:val="1"/>
    <w:link w:val="9"/>
    <w:qFormat/>
    <w:uiPriority w:val="0"/>
    <w:pPr>
      <w:jc w:val="left"/>
    </w:pPr>
  </w:style>
  <w:style w:type="paragraph" w:styleId="4">
    <w:name w:val="Normal (Web)"/>
    <w:basedOn w:val="1"/>
    <w:qFormat/>
    <w:uiPriority w:val="99"/>
    <w:pPr>
      <w:spacing w:before="100" w:beforeAutospacing="1" w:after="100" w:afterAutospacing="1"/>
      <w:jc w:val="left"/>
    </w:pPr>
    <w:rPr>
      <w:kern w:val="0"/>
      <w:sz w:val="24"/>
    </w:rPr>
  </w:style>
  <w:style w:type="paragraph" w:styleId="5">
    <w:name w:val="annotation subject"/>
    <w:basedOn w:val="3"/>
    <w:next w:val="3"/>
    <w:link w:val="10"/>
    <w:uiPriority w:val="0"/>
    <w:rPr>
      <w:b/>
      <w:bCs/>
    </w:rPr>
  </w:style>
  <w:style w:type="character" w:styleId="8">
    <w:name w:val="annotation reference"/>
    <w:basedOn w:val="7"/>
    <w:qFormat/>
    <w:uiPriority w:val="0"/>
    <w:rPr>
      <w:sz w:val="21"/>
      <w:szCs w:val="21"/>
    </w:rPr>
  </w:style>
  <w:style w:type="character" w:customStyle="1" w:styleId="9">
    <w:name w:val="批注文字 字符"/>
    <w:basedOn w:val="7"/>
    <w:link w:val="3"/>
    <w:qFormat/>
    <w:uiPriority w:val="0"/>
    <w:rPr>
      <w:rFonts w:ascii="Times New Roman" w:hAnsi="Times New Roman" w:eastAsia="宋体" w:cs="Times New Roman"/>
      <w:kern w:val="2"/>
      <w:sz w:val="21"/>
      <w:szCs w:val="22"/>
    </w:rPr>
  </w:style>
  <w:style w:type="character" w:customStyle="1" w:styleId="10">
    <w:name w:val="批注主题 字符"/>
    <w:basedOn w:val="9"/>
    <w:link w:val="5"/>
    <w:uiPriority w:val="0"/>
    <w:rPr>
      <w:rFonts w:ascii="Times New Roman" w:hAnsi="Times New Roman" w:eastAsia="宋体" w:cs="Times New Roman"/>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382</Words>
  <Characters>2182</Characters>
  <Lines>18</Lines>
  <Paragraphs>5</Paragraphs>
  <TotalTime>28</TotalTime>
  <ScaleCrop>false</ScaleCrop>
  <LinksUpToDate>false</LinksUpToDate>
  <CharactersWithSpaces>2559</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2025-01-06T09:38:00Z</dcterms:created>
  <dc:creator>lc</dc:creator>
  <cp:lastModifiedBy>CSSJD</cp:lastModifiedBy>
  <cp:lastPrinted>2025-01-09T02:08:00Z</cp:lastPrinted>
  <dcterms:modified xsi:type="dcterms:W3CDTF">2025-01-20T01:19:25Z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6875E895816C4DC79A3DCE4CEC33A7CE</vt:lpwstr>
  </property>
</Properties>
</file>